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4743" w14:textId="5803AA02" w:rsidR="00C70780" w:rsidRPr="00C70780" w:rsidRDefault="00C70780" w:rsidP="009605A5">
      <w:pPr>
        <w:spacing w:before="240"/>
        <w:rPr>
          <w:b/>
          <w:sz w:val="24"/>
          <w:szCs w:val="24"/>
        </w:rPr>
      </w:pPr>
      <w:r>
        <w:rPr>
          <w:b/>
          <w:sz w:val="24"/>
          <w:szCs w:val="24"/>
        </w:rPr>
        <w:t>Introduction</w:t>
      </w:r>
    </w:p>
    <w:p w14:paraId="0B1EBFBA" w14:textId="75618171" w:rsidR="00C70780" w:rsidRDefault="00A0023E" w:rsidP="009605A5">
      <w:pPr>
        <w:rPr>
          <w:sz w:val="24"/>
          <w:szCs w:val="24"/>
        </w:rPr>
      </w:pPr>
      <w:r w:rsidRPr="009117F3">
        <w:rPr>
          <w:sz w:val="24"/>
          <w:szCs w:val="24"/>
        </w:rPr>
        <w:t xml:space="preserve">This </w:t>
      </w:r>
      <w:r>
        <w:rPr>
          <w:sz w:val="24"/>
          <w:szCs w:val="24"/>
        </w:rPr>
        <w:t>Project Checklist (“Checklist”)</w:t>
      </w:r>
      <w:r w:rsidRPr="009117F3">
        <w:rPr>
          <w:sz w:val="24"/>
          <w:szCs w:val="24"/>
        </w:rPr>
        <w:t xml:space="preserve"> should be </w:t>
      </w:r>
      <w:r>
        <w:rPr>
          <w:sz w:val="24"/>
          <w:szCs w:val="24"/>
        </w:rPr>
        <w:t>completed</w:t>
      </w:r>
      <w:r w:rsidRPr="009117F3">
        <w:rPr>
          <w:sz w:val="24"/>
          <w:szCs w:val="24"/>
        </w:rPr>
        <w:t xml:space="preserve"> by Project Managers to </w:t>
      </w:r>
      <w:r>
        <w:rPr>
          <w:sz w:val="24"/>
          <w:szCs w:val="24"/>
        </w:rPr>
        <w:t xml:space="preserve">identify regulatory requirements </w:t>
      </w:r>
      <w:r w:rsidR="00C70780">
        <w:rPr>
          <w:sz w:val="24"/>
          <w:szCs w:val="24"/>
        </w:rPr>
        <w:t>which may impact the design, budget, and/or schedule of the project, such as:</w:t>
      </w:r>
    </w:p>
    <w:p w14:paraId="699CB594" w14:textId="77777777" w:rsidR="00C70780" w:rsidRDefault="00A0023E" w:rsidP="009605A5">
      <w:pPr>
        <w:pStyle w:val="ListParagraph"/>
        <w:numPr>
          <w:ilvl w:val="0"/>
          <w:numId w:val="42"/>
        </w:numPr>
        <w:rPr>
          <w:sz w:val="24"/>
          <w:szCs w:val="24"/>
        </w:rPr>
      </w:pPr>
      <w:r w:rsidRPr="00C70780">
        <w:rPr>
          <w:sz w:val="24"/>
          <w:szCs w:val="24"/>
        </w:rPr>
        <w:t xml:space="preserve">Occupational Safety and Health Administration </w:t>
      </w:r>
      <w:r w:rsidR="00C70780">
        <w:rPr>
          <w:sz w:val="24"/>
          <w:szCs w:val="24"/>
        </w:rPr>
        <w:t>(OSHA);</w:t>
      </w:r>
    </w:p>
    <w:p w14:paraId="2779EDAC" w14:textId="77777777" w:rsidR="00C70780" w:rsidRDefault="00A0023E" w:rsidP="009605A5">
      <w:pPr>
        <w:pStyle w:val="ListParagraph"/>
        <w:numPr>
          <w:ilvl w:val="0"/>
          <w:numId w:val="42"/>
        </w:numPr>
        <w:rPr>
          <w:sz w:val="24"/>
          <w:szCs w:val="24"/>
        </w:rPr>
      </w:pPr>
      <w:r w:rsidRPr="00C70780">
        <w:rPr>
          <w:sz w:val="24"/>
          <w:szCs w:val="24"/>
        </w:rPr>
        <w:t>Enviro</w:t>
      </w:r>
      <w:r w:rsidR="00C70780">
        <w:rPr>
          <w:sz w:val="24"/>
          <w:szCs w:val="24"/>
        </w:rPr>
        <w:t>nmental Protection Agency (EPA);</w:t>
      </w:r>
    </w:p>
    <w:p w14:paraId="1B232D49" w14:textId="77777777" w:rsidR="00C70780" w:rsidRDefault="00C70780" w:rsidP="009605A5">
      <w:pPr>
        <w:pStyle w:val="ListParagraph"/>
        <w:numPr>
          <w:ilvl w:val="0"/>
          <w:numId w:val="42"/>
        </w:numPr>
        <w:rPr>
          <w:sz w:val="24"/>
          <w:szCs w:val="24"/>
        </w:rPr>
      </w:pPr>
      <w:r>
        <w:rPr>
          <w:sz w:val="24"/>
          <w:szCs w:val="24"/>
        </w:rPr>
        <w:t>State of Illinois;</w:t>
      </w:r>
    </w:p>
    <w:p w14:paraId="5BE9545C" w14:textId="77777777" w:rsidR="00C70780" w:rsidRDefault="00C70780" w:rsidP="009605A5">
      <w:pPr>
        <w:pStyle w:val="ListParagraph"/>
        <w:numPr>
          <w:ilvl w:val="0"/>
          <w:numId w:val="42"/>
        </w:numPr>
        <w:rPr>
          <w:sz w:val="24"/>
          <w:szCs w:val="24"/>
        </w:rPr>
      </w:pPr>
      <w:r>
        <w:rPr>
          <w:sz w:val="24"/>
          <w:szCs w:val="24"/>
        </w:rPr>
        <w:t>City of Chicago; or</w:t>
      </w:r>
    </w:p>
    <w:p w14:paraId="1AECFA5F" w14:textId="20AE07DC" w:rsidR="00A0023E" w:rsidRDefault="00A0023E" w:rsidP="009605A5">
      <w:pPr>
        <w:pStyle w:val="ListParagraph"/>
        <w:numPr>
          <w:ilvl w:val="0"/>
          <w:numId w:val="42"/>
        </w:numPr>
        <w:rPr>
          <w:sz w:val="24"/>
          <w:szCs w:val="24"/>
        </w:rPr>
      </w:pPr>
      <w:r w:rsidRPr="00C70780">
        <w:rPr>
          <w:sz w:val="24"/>
          <w:szCs w:val="24"/>
        </w:rPr>
        <w:t>Environmental Health and Safety (“EHS”) policies</w:t>
      </w:r>
      <w:r w:rsidR="00C70780">
        <w:rPr>
          <w:sz w:val="24"/>
          <w:szCs w:val="24"/>
        </w:rPr>
        <w:t>.</w:t>
      </w:r>
    </w:p>
    <w:p w14:paraId="4B0FE154" w14:textId="77777777" w:rsidR="00C70780" w:rsidRPr="00107D41" w:rsidRDefault="00C70780" w:rsidP="009605A5">
      <w:pPr>
        <w:rPr>
          <w:b/>
          <w:sz w:val="24"/>
          <w:szCs w:val="24"/>
        </w:rPr>
      </w:pPr>
      <w:r>
        <w:rPr>
          <w:b/>
          <w:sz w:val="24"/>
          <w:szCs w:val="24"/>
        </w:rPr>
        <w:t>Instructions for Completing Checklist</w:t>
      </w:r>
    </w:p>
    <w:p w14:paraId="3B442BC8" w14:textId="63FD1E95" w:rsidR="00C70780" w:rsidRDefault="00C70780" w:rsidP="009605A5">
      <w:pPr>
        <w:rPr>
          <w:sz w:val="24"/>
          <w:szCs w:val="24"/>
        </w:rPr>
      </w:pPr>
      <w:r>
        <w:rPr>
          <w:sz w:val="24"/>
          <w:szCs w:val="24"/>
        </w:rPr>
        <w:t>The Checklist is divided into four sections, each of which should be completed during the specific phases of the Project Delivery process as illustrated in Figure 1.</w:t>
      </w:r>
      <w:r w:rsidR="00F2450C" w:rsidRPr="00F2450C">
        <w:rPr>
          <w:b/>
          <w:noProof/>
          <w:sz w:val="24"/>
          <w:szCs w:val="24"/>
        </w:rPr>
        <w:t xml:space="preserve"> </w:t>
      </w:r>
    </w:p>
    <w:p w14:paraId="41507072" w14:textId="77777777" w:rsidR="00C70780" w:rsidRPr="003369A9" w:rsidRDefault="00C70780" w:rsidP="009605A5">
      <w:pPr>
        <w:jc w:val="center"/>
        <w:rPr>
          <w:b/>
          <w:sz w:val="24"/>
          <w:szCs w:val="24"/>
        </w:rPr>
      </w:pPr>
      <w:r w:rsidRPr="003369A9">
        <w:rPr>
          <w:b/>
          <w:sz w:val="24"/>
          <w:szCs w:val="24"/>
        </w:rPr>
        <w:t>Figure 1: Project Delivery and EHS Project Checklist Process Flow Diagram</w:t>
      </w:r>
    </w:p>
    <w:p w14:paraId="47AE8949" w14:textId="653AEB3B" w:rsidR="00BD47BE" w:rsidRDefault="003369A9" w:rsidP="00C70780">
      <w:pPr>
        <w:tabs>
          <w:tab w:val="left" w:pos="6866"/>
        </w:tabs>
        <w:ind w:right="270"/>
        <w:rPr>
          <w:sz w:val="24"/>
          <w:szCs w:val="24"/>
        </w:rPr>
      </w:pPr>
      <w:r w:rsidRPr="008A3D19">
        <w:rPr>
          <w:b/>
          <w:noProof/>
          <w:sz w:val="24"/>
          <w:szCs w:val="24"/>
        </w:rPr>
        <mc:AlternateContent>
          <mc:Choice Requires="wps">
            <w:drawing>
              <wp:anchor distT="45720" distB="45720" distL="114300" distR="114300" simplePos="0" relativeHeight="251662336" behindDoc="0" locked="0" layoutInCell="1" allowOverlap="1" wp14:anchorId="6F585019" wp14:editId="6797FBFB">
                <wp:simplePos x="0" y="0"/>
                <wp:positionH relativeFrom="margin">
                  <wp:posOffset>5203190</wp:posOffset>
                </wp:positionH>
                <wp:positionV relativeFrom="paragraph">
                  <wp:posOffset>644525</wp:posOffset>
                </wp:positionV>
                <wp:extent cx="848995" cy="32956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29565"/>
                        </a:xfrm>
                        <a:prstGeom prst="rect">
                          <a:avLst/>
                        </a:prstGeom>
                        <a:noFill/>
                        <a:ln w="9525">
                          <a:noFill/>
                          <a:miter lim="800000"/>
                          <a:headEnd/>
                          <a:tailEnd/>
                        </a:ln>
                      </wps:spPr>
                      <wps:txbx>
                        <w:txbxContent>
                          <w:p w14:paraId="4AF6854A" w14:textId="77777777" w:rsidR="00F2450C" w:rsidRPr="00F10E83" w:rsidRDefault="00F2450C" w:rsidP="00F2450C">
                            <w:pPr>
                              <w:jc w:val="center"/>
                              <w:rPr>
                                <w:b/>
                                <w:bCs/>
                                <w:color w:val="4BACC6" w:themeColor="accent5"/>
                                <w:sz w:val="24"/>
                                <w:szCs w:val="24"/>
                              </w:rPr>
                            </w:pPr>
                            <w:r w:rsidRPr="00F10E83">
                              <w:rPr>
                                <w:b/>
                                <w:bCs/>
                                <w:color w:val="4BACC6" w:themeColor="accent5"/>
                                <w:sz w:val="24"/>
                                <w:szCs w:val="24"/>
                              </w:rPr>
                              <w:t>Section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85019" id="_x0000_t202" coordsize="21600,21600" o:spt="202" path="m,l,21600r21600,l21600,xe">
                <v:stroke joinstyle="miter"/>
                <v:path gradientshapeok="t" o:connecttype="rect"/>
              </v:shapetype>
              <v:shape id="_x0000_s1026" type="#_x0000_t202" style="position:absolute;margin-left:409.7pt;margin-top:50.75pt;width:66.85pt;height:25.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" filled="f" stroked="f">
                <v:textbox>
                  <w:txbxContent>
                    <w:p w14:paraId="4AF6854A" w14:textId="77777777" w:rsidR="00F2450C" w:rsidRPr="00F10E83" w:rsidRDefault="00F2450C" w:rsidP="00F2450C">
                      <w:pPr>
                        <w:jc w:val="center"/>
                        <w:rPr>
                          <w:b/>
                          <w:bCs/>
                          <w:color w:val="4BACC6" w:themeColor="accent5"/>
                          <w:sz w:val="24"/>
                          <w:szCs w:val="24"/>
                        </w:rPr>
                      </w:pPr>
                      <w:r w:rsidRPr="00F10E83">
                        <w:rPr>
                          <w:b/>
                          <w:bCs/>
                          <w:color w:val="4BACC6" w:themeColor="accent5"/>
                          <w:sz w:val="24"/>
                          <w:szCs w:val="24"/>
                        </w:rPr>
                        <w:t>Section 4</w:t>
                      </w:r>
                    </w:p>
                  </w:txbxContent>
                </v:textbox>
                <w10:wrap anchorx="margin"/>
              </v:shape>
            </w:pict>
          </mc:Fallback>
        </mc:AlternateContent>
      </w:r>
      <w:r w:rsidR="00F2450C" w:rsidRPr="008A3D19">
        <w:rPr>
          <w:b/>
          <w:noProof/>
          <w:sz w:val="24"/>
          <w:szCs w:val="24"/>
        </w:rPr>
        <mc:AlternateContent>
          <mc:Choice Requires="wps">
            <w:drawing>
              <wp:anchor distT="45720" distB="45720" distL="114300" distR="114300" simplePos="0" relativeHeight="251660288" behindDoc="0" locked="0" layoutInCell="1" allowOverlap="1" wp14:anchorId="1477AA3F" wp14:editId="4BA985DB">
                <wp:simplePos x="0" y="0"/>
                <wp:positionH relativeFrom="margin">
                  <wp:posOffset>2641600</wp:posOffset>
                </wp:positionH>
                <wp:positionV relativeFrom="paragraph">
                  <wp:posOffset>684368</wp:posOffset>
                </wp:positionV>
                <wp:extent cx="848995" cy="32956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29565"/>
                        </a:xfrm>
                        <a:prstGeom prst="rect">
                          <a:avLst/>
                        </a:prstGeom>
                        <a:noFill/>
                        <a:ln w="9525">
                          <a:noFill/>
                          <a:miter lim="800000"/>
                          <a:headEnd/>
                          <a:tailEnd/>
                        </a:ln>
                      </wps:spPr>
                      <wps:txbx>
                        <w:txbxContent>
                          <w:p w14:paraId="5A9B6615" w14:textId="77777777" w:rsidR="00F2450C" w:rsidRPr="00F10E83" w:rsidRDefault="00F2450C" w:rsidP="00F2450C">
                            <w:pPr>
                              <w:jc w:val="center"/>
                              <w:rPr>
                                <w:b/>
                                <w:bCs/>
                                <w:color w:val="9BBB59" w:themeColor="accent3"/>
                                <w:sz w:val="24"/>
                                <w:szCs w:val="24"/>
                              </w:rPr>
                            </w:pPr>
                            <w:r w:rsidRPr="00F10E83">
                              <w:rPr>
                                <w:b/>
                                <w:bCs/>
                                <w:color w:val="9BBB59" w:themeColor="accent3"/>
                                <w:sz w:val="24"/>
                                <w:szCs w:val="24"/>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7AA3F" id="_x0000_s1027" type="#_x0000_t202" style="position:absolute;margin-left:208pt;margin-top:53.9pt;width:66.85pt;height:25.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" filled="f" stroked="f">
                <v:textbox>
                  <w:txbxContent>
                    <w:p w14:paraId="5A9B6615" w14:textId="77777777" w:rsidR="00F2450C" w:rsidRPr="00F10E83" w:rsidRDefault="00F2450C" w:rsidP="00F2450C">
                      <w:pPr>
                        <w:jc w:val="center"/>
                        <w:rPr>
                          <w:b/>
                          <w:bCs/>
                          <w:color w:val="9BBB59" w:themeColor="accent3"/>
                          <w:sz w:val="24"/>
                          <w:szCs w:val="24"/>
                        </w:rPr>
                      </w:pPr>
                      <w:r w:rsidRPr="00F10E83">
                        <w:rPr>
                          <w:b/>
                          <w:bCs/>
                          <w:color w:val="9BBB59" w:themeColor="accent3"/>
                          <w:sz w:val="24"/>
                          <w:szCs w:val="24"/>
                        </w:rPr>
                        <w:t>Section 2</w:t>
                      </w:r>
                    </w:p>
                  </w:txbxContent>
                </v:textbox>
                <w10:wrap anchorx="margin"/>
              </v:shape>
            </w:pict>
          </mc:Fallback>
        </mc:AlternateContent>
      </w:r>
      <w:r w:rsidR="00F2450C" w:rsidRPr="008A3D19">
        <w:rPr>
          <w:b/>
          <w:noProof/>
          <w:sz w:val="24"/>
          <w:szCs w:val="24"/>
        </w:rPr>
        <mc:AlternateContent>
          <mc:Choice Requires="wps">
            <w:drawing>
              <wp:anchor distT="45720" distB="45720" distL="114300" distR="114300" simplePos="0" relativeHeight="251659264" behindDoc="0" locked="0" layoutInCell="1" allowOverlap="1" wp14:anchorId="02291CD7" wp14:editId="01DDBF66">
                <wp:simplePos x="0" y="0"/>
                <wp:positionH relativeFrom="margin">
                  <wp:posOffset>1148242</wp:posOffset>
                </wp:positionH>
                <wp:positionV relativeFrom="paragraph">
                  <wp:posOffset>685165</wp:posOffset>
                </wp:positionV>
                <wp:extent cx="1222375" cy="2762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76225"/>
                        </a:xfrm>
                        <a:prstGeom prst="rect">
                          <a:avLst/>
                        </a:prstGeom>
                        <a:noFill/>
                        <a:ln w="9525">
                          <a:noFill/>
                          <a:miter lim="800000"/>
                          <a:headEnd/>
                          <a:tailEnd/>
                        </a:ln>
                      </wps:spPr>
                      <wps:txbx>
                        <w:txbxContent>
                          <w:p w14:paraId="3E9E5122" w14:textId="77777777" w:rsidR="00F2450C" w:rsidRPr="00F10E83" w:rsidRDefault="00F2450C" w:rsidP="00F2450C">
                            <w:pPr>
                              <w:jc w:val="center"/>
                              <w:rPr>
                                <w:b/>
                                <w:bCs/>
                                <w:color w:val="F79646" w:themeColor="accent6"/>
                                <w:sz w:val="24"/>
                                <w:szCs w:val="24"/>
                              </w:rPr>
                            </w:pPr>
                            <w:r w:rsidRPr="00F10E83">
                              <w:rPr>
                                <w:b/>
                                <w:bCs/>
                                <w:color w:val="F79646" w:themeColor="accent6"/>
                                <w:sz w:val="24"/>
                                <w:szCs w:val="24"/>
                              </w:rPr>
                              <w:t>Section 1a &amp;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1CD7" id="_x0000_s1028" type="#_x0000_t202" style="position:absolute;margin-left:90.4pt;margin-top:53.95pt;width:96.2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bo+gEAANQDAAAOAAAAZHJzL2Uyb0RvYy54bWysU8tu2zAQvBfoPxC817JVO04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" filled="f" stroked="f">
                <v:textbox>
                  <w:txbxContent>
                    <w:p w14:paraId="3E9E5122" w14:textId="77777777" w:rsidR="00F2450C" w:rsidRPr="00F10E83" w:rsidRDefault="00F2450C" w:rsidP="00F2450C">
                      <w:pPr>
                        <w:jc w:val="center"/>
                        <w:rPr>
                          <w:b/>
                          <w:bCs/>
                          <w:color w:val="F79646" w:themeColor="accent6"/>
                          <w:sz w:val="24"/>
                          <w:szCs w:val="24"/>
                        </w:rPr>
                      </w:pPr>
                      <w:r w:rsidRPr="00F10E83">
                        <w:rPr>
                          <w:b/>
                          <w:bCs/>
                          <w:color w:val="F79646" w:themeColor="accent6"/>
                          <w:sz w:val="24"/>
                          <w:szCs w:val="24"/>
                        </w:rPr>
                        <w:t>Section 1a &amp; 1b</w:t>
                      </w:r>
                    </w:p>
                  </w:txbxContent>
                </v:textbox>
                <w10:wrap anchorx="margin"/>
              </v:shape>
            </w:pict>
          </mc:Fallback>
        </mc:AlternateContent>
      </w:r>
      <w:r w:rsidR="00F2450C" w:rsidRPr="008A3D19">
        <w:rPr>
          <w:b/>
          <w:noProof/>
          <w:sz w:val="24"/>
          <w:szCs w:val="24"/>
        </w:rPr>
        <mc:AlternateContent>
          <mc:Choice Requires="wps">
            <w:drawing>
              <wp:anchor distT="45720" distB="45720" distL="114300" distR="114300" simplePos="0" relativeHeight="251663360" behindDoc="0" locked="0" layoutInCell="1" allowOverlap="1" wp14:anchorId="39BD6E69" wp14:editId="205F1B24">
                <wp:simplePos x="0" y="0"/>
                <wp:positionH relativeFrom="margin">
                  <wp:posOffset>-126365</wp:posOffset>
                </wp:positionH>
                <wp:positionV relativeFrom="paragraph">
                  <wp:posOffset>679612</wp:posOffset>
                </wp:positionV>
                <wp:extent cx="1232535" cy="3079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07975"/>
                        </a:xfrm>
                        <a:prstGeom prst="rect">
                          <a:avLst/>
                        </a:prstGeom>
                        <a:noFill/>
                        <a:ln w="9525">
                          <a:noFill/>
                          <a:miter lim="800000"/>
                          <a:headEnd/>
                          <a:tailEnd/>
                        </a:ln>
                      </wps:spPr>
                      <wps:txbx>
                        <w:txbxContent>
                          <w:p w14:paraId="6E643236" w14:textId="77777777" w:rsidR="00F2450C" w:rsidRPr="000A020E" w:rsidRDefault="00F2450C" w:rsidP="00F2450C">
                            <w:pPr>
                              <w:jc w:val="center"/>
                              <w:rPr>
                                <w:b/>
                                <w:bCs/>
                                <w:color w:val="C0504D" w:themeColor="accent2"/>
                                <w:sz w:val="24"/>
                                <w:szCs w:val="24"/>
                              </w:rPr>
                            </w:pPr>
                            <w:r w:rsidRPr="000A020E">
                              <w:rPr>
                                <w:b/>
                                <w:bCs/>
                                <w:color w:val="C0504D" w:themeColor="accent2"/>
                                <w:sz w:val="24"/>
                                <w:szCs w:val="24"/>
                              </w:rPr>
                              <w:t>EHS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D6E69" id="_x0000_s1029" type="#_x0000_t202" style="position:absolute;margin-left:-9.95pt;margin-top:53.5pt;width:97.05pt;height:2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" filled="f" stroked="f">
                <v:textbox>
                  <w:txbxContent>
                    <w:p w14:paraId="6E643236" w14:textId="77777777" w:rsidR="00F2450C" w:rsidRPr="000A020E" w:rsidRDefault="00F2450C" w:rsidP="00F2450C">
                      <w:pPr>
                        <w:jc w:val="center"/>
                        <w:rPr>
                          <w:b/>
                          <w:bCs/>
                          <w:color w:val="C0504D" w:themeColor="accent2"/>
                          <w:sz w:val="24"/>
                          <w:szCs w:val="24"/>
                        </w:rPr>
                      </w:pPr>
                      <w:r w:rsidRPr="000A020E">
                        <w:rPr>
                          <w:b/>
                          <w:bCs/>
                          <w:color w:val="C0504D" w:themeColor="accent2"/>
                          <w:sz w:val="24"/>
                          <w:szCs w:val="24"/>
                        </w:rPr>
                        <w:t>EHS Planning</w:t>
                      </w:r>
                    </w:p>
                  </w:txbxContent>
                </v:textbox>
                <w10:wrap anchorx="margin"/>
              </v:shape>
            </w:pict>
          </mc:Fallback>
        </mc:AlternateContent>
      </w:r>
      <w:r w:rsidR="00F2450C" w:rsidRPr="008A3D19">
        <w:rPr>
          <w:b/>
          <w:noProof/>
          <w:sz w:val="24"/>
          <w:szCs w:val="24"/>
        </w:rPr>
        <mc:AlternateContent>
          <mc:Choice Requires="wps">
            <w:drawing>
              <wp:anchor distT="45720" distB="45720" distL="114300" distR="114300" simplePos="0" relativeHeight="251661312" behindDoc="0" locked="0" layoutInCell="1" allowOverlap="1" wp14:anchorId="7E6CB300" wp14:editId="02807380">
                <wp:simplePos x="0" y="0"/>
                <wp:positionH relativeFrom="margin">
                  <wp:posOffset>3907155</wp:posOffset>
                </wp:positionH>
                <wp:positionV relativeFrom="paragraph">
                  <wp:posOffset>672465</wp:posOffset>
                </wp:positionV>
                <wp:extent cx="848995" cy="33464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34645"/>
                        </a:xfrm>
                        <a:prstGeom prst="rect">
                          <a:avLst/>
                        </a:prstGeom>
                        <a:noFill/>
                        <a:ln w="9525">
                          <a:noFill/>
                          <a:miter lim="800000"/>
                          <a:headEnd/>
                          <a:tailEnd/>
                        </a:ln>
                      </wps:spPr>
                      <wps:txbx>
                        <w:txbxContent>
                          <w:p w14:paraId="16A82094" w14:textId="77777777" w:rsidR="00F2450C" w:rsidRPr="00F10E83" w:rsidRDefault="00F2450C" w:rsidP="00F2450C">
                            <w:pPr>
                              <w:jc w:val="center"/>
                              <w:rPr>
                                <w:b/>
                                <w:bCs/>
                                <w:color w:val="8064A2" w:themeColor="accent4"/>
                                <w:sz w:val="24"/>
                                <w:szCs w:val="24"/>
                              </w:rPr>
                            </w:pPr>
                            <w:r w:rsidRPr="00F10E83">
                              <w:rPr>
                                <w:b/>
                                <w:bCs/>
                                <w:color w:val="8064A2" w:themeColor="accent4"/>
                                <w:sz w:val="24"/>
                                <w:szCs w:val="24"/>
                              </w:rPr>
                              <w:t>Section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CB300" id="_x0000_s1030" type="#_x0000_t202" style="position:absolute;margin-left:307.65pt;margin-top:52.95pt;width:66.85pt;height:26.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" filled="f" stroked="f">
                <v:textbox>
                  <w:txbxContent>
                    <w:p w14:paraId="16A82094" w14:textId="77777777" w:rsidR="00F2450C" w:rsidRPr="00F10E83" w:rsidRDefault="00F2450C" w:rsidP="00F2450C">
                      <w:pPr>
                        <w:jc w:val="center"/>
                        <w:rPr>
                          <w:b/>
                          <w:bCs/>
                          <w:color w:val="8064A2" w:themeColor="accent4"/>
                          <w:sz w:val="24"/>
                          <w:szCs w:val="24"/>
                        </w:rPr>
                      </w:pPr>
                      <w:r w:rsidRPr="00F10E83">
                        <w:rPr>
                          <w:b/>
                          <w:bCs/>
                          <w:color w:val="8064A2" w:themeColor="accent4"/>
                          <w:sz w:val="24"/>
                          <w:szCs w:val="24"/>
                        </w:rPr>
                        <w:t>Section 3</w:t>
                      </w:r>
                    </w:p>
                  </w:txbxContent>
                </v:textbox>
                <w10:wrap anchorx="margin"/>
              </v:shape>
            </w:pict>
          </mc:Fallback>
        </mc:AlternateContent>
      </w:r>
      <w:r w:rsidR="00BD47BE">
        <w:rPr>
          <w:noProof/>
        </w:rPr>
        <mc:AlternateContent>
          <mc:Choice Requires="wpg">
            <w:drawing>
              <wp:inline distT="0" distB="0" distL="0" distR="0" wp14:anchorId="043438E8" wp14:editId="6ABB005E">
                <wp:extent cx="6282346" cy="2009391"/>
                <wp:effectExtent l="0" t="19050" r="42545" b="10160"/>
                <wp:docPr id="2" name="Group 2"/>
                <wp:cNvGraphicFramePr/>
                <a:graphic xmlns:a="http://schemas.openxmlformats.org/drawingml/2006/main">
                  <a:graphicData uri="http://schemas.microsoft.com/office/word/2010/wordprocessingGroup">
                    <wpg:wgp>
                      <wpg:cNvGrpSpPr/>
                      <wpg:grpSpPr>
                        <a:xfrm>
                          <a:off x="0" y="0"/>
                          <a:ext cx="6282346" cy="2009391"/>
                          <a:chOff x="0" y="0"/>
                          <a:chExt cx="6282834" cy="2009799"/>
                        </a:xfrm>
                      </wpg:grpSpPr>
                      <wps:wsp>
                        <wps:cNvPr id="3" name="Right Arrow 3"/>
                        <wps:cNvSpPr/>
                        <wps:spPr>
                          <a:xfrm>
                            <a:off x="0" y="12111"/>
                            <a:ext cx="1256662" cy="612775"/>
                          </a:xfrm>
                          <a:prstGeom prst="rightArrow">
                            <a:avLst>
                              <a:gd name="adj1" fmla="val 50000"/>
                              <a:gd name="adj2" fmla="val 80012"/>
                            </a:avLst>
                          </a:prstGeom>
                          <a:ln>
                            <a:solidFill>
                              <a:srgbClr val="C05046"/>
                            </a:solidFill>
                            <a:prstDash val="lgDash"/>
                          </a:ln>
                        </wps:spPr>
                        <wps:style>
                          <a:lnRef idx="2">
                            <a:schemeClr val="accent5"/>
                          </a:lnRef>
                          <a:fillRef idx="1">
                            <a:schemeClr val="lt1"/>
                          </a:fillRef>
                          <a:effectRef idx="0">
                            <a:schemeClr val="accent5"/>
                          </a:effectRef>
                          <a:fontRef idx="minor">
                            <a:schemeClr val="dk1"/>
                          </a:fontRef>
                        </wps:style>
                        <wps:txbx>
                          <w:txbxContent>
                            <w:p w14:paraId="3A305E50" w14:textId="77777777" w:rsidR="00C70780" w:rsidRPr="00083D67" w:rsidRDefault="00C70780" w:rsidP="00BD47BE">
                              <w:pPr>
                                <w:spacing w:after="0" w:line="240" w:lineRule="auto"/>
                                <w:jc w:val="center"/>
                                <w:rPr>
                                  <w:color w:val="C05046"/>
                                </w:rPr>
                              </w:pPr>
                              <w:r w:rsidRPr="00083D67">
                                <w:rPr>
                                  <w:color w:val="C05046"/>
                                </w:rPr>
                                <w:t>Campus 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Right Arrow 4"/>
                        <wps:cNvSpPr/>
                        <wps:spPr>
                          <a:xfrm>
                            <a:off x="1253515" y="6056"/>
                            <a:ext cx="1256662" cy="612775"/>
                          </a:xfrm>
                          <a:prstGeom prst="rightArrow">
                            <a:avLst>
                              <a:gd name="adj1" fmla="val 50000"/>
                              <a:gd name="adj2" fmla="val 80012"/>
                            </a:avLst>
                          </a:prstGeom>
                          <a:solidFill>
                            <a:srgbClr val="F59D56"/>
                          </a:solidFill>
                          <a:ln>
                            <a:solidFill>
                              <a:srgbClr val="D6670C"/>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B1F52AB" w14:textId="77777777" w:rsidR="00C70780" w:rsidRPr="000F2214" w:rsidRDefault="00C70780" w:rsidP="00BD47BE">
                              <w:pPr>
                                <w:spacing w:after="0" w:line="240" w:lineRule="auto"/>
                                <w:jc w:val="center"/>
                                <w:rPr>
                                  <w:b/>
                                  <w:bCs/>
                                </w:rPr>
                              </w:pPr>
                              <w:r w:rsidRPr="000F2214">
                                <w:rPr>
                                  <w:b/>
                                  <w:bCs/>
                                </w:rPr>
                                <w:t>Pre-Design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ight Arrow 5"/>
                        <wps:cNvSpPr/>
                        <wps:spPr>
                          <a:xfrm>
                            <a:off x="2513086" y="6056"/>
                            <a:ext cx="1256662" cy="612775"/>
                          </a:xfrm>
                          <a:prstGeom prst="rightArrow">
                            <a:avLst>
                              <a:gd name="adj1" fmla="val 50000"/>
                              <a:gd name="adj2" fmla="val 80012"/>
                            </a:avLst>
                          </a:prstGeom>
                          <a:solidFill>
                            <a:srgbClr val="9DBB61"/>
                          </a:solidFill>
                          <a:ln>
                            <a:solidFill>
                              <a:srgbClr val="647B35"/>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4D621F9" w14:textId="77777777" w:rsidR="00C70780" w:rsidRPr="000F2214" w:rsidRDefault="00C70780" w:rsidP="00BD47BE">
                              <w:pPr>
                                <w:spacing w:after="0" w:line="240" w:lineRule="auto"/>
                                <w:jc w:val="center"/>
                                <w:rPr>
                                  <w:b/>
                                  <w:bCs/>
                                </w:rPr>
                              </w:pPr>
                              <w:r w:rsidRPr="000F2214">
                                <w:rPr>
                                  <w:b/>
                                  <w:bCs/>
                                </w:rPr>
                                <w:t>Design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Right Arrow 6"/>
                        <wps:cNvSpPr/>
                        <wps:spPr>
                          <a:xfrm>
                            <a:off x="3766601" y="0"/>
                            <a:ext cx="1256662" cy="612775"/>
                          </a:xfrm>
                          <a:prstGeom prst="rightArrow">
                            <a:avLst>
                              <a:gd name="adj1" fmla="val 50000"/>
                              <a:gd name="adj2" fmla="val 80012"/>
                            </a:avLst>
                          </a:prstGeom>
                          <a:solidFill>
                            <a:srgbClr val="AB9AC0"/>
                          </a:solidFill>
                          <a:ln>
                            <a:solidFill>
                              <a:srgbClr val="6B54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9D359" w14:textId="77777777" w:rsidR="00C70780" w:rsidRPr="000F2214" w:rsidRDefault="00C70780" w:rsidP="00BD47BE">
                              <w:pPr>
                                <w:spacing w:after="0" w:line="240" w:lineRule="auto"/>
                                <w:jc w:val="center"/>
                                <w:rPr>
                                  <w:b/>
                                  <w:bCs/>
                                </w:rPr>
                              </w:pPr>
                              <w:r w:rsidRPr="000F2214">
                                <w:rPr>
                                  <w:b/>
                                  <w:bCs/>
                                </w:rPr>
                                <w:t>Construction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ight Arrow 7"/>
                        <wps:cNvSpPr/>
                        <wps:spPr>
                          <a:xfrm>
                            <a:off x="5026172" y="0"/>
                            <a:ext cx="1256662" cy="612775"/>
                          </a:xfrm>
                          <a:prstGeom prst="rightArrow">
                            <a:avLst>
                              <a:gd name="adj1" fmla="val 50000"/>
                              <a:gd name="adj2" fmla="val 80012"/>
                            </a:avLst>
                          </a:prstGeom>
                          <a:solidFill>
                            <a:srgbClr val="4BACC6"/>
                          </a:solidFill>
                          <a:ln>
                            <a:solidFill>
                              <a:srgbClr val="2E7D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EB45C" w14:textId="77777777" w:rsidR="00C70780" w:rsidRPr="000F2214" w:rsidRDefault="00C70780" w:rsidP="00BD47BE">
                              <w:pPr>
                                <w:spacing w:after="0" w:line="240" w:lineRule="auto"/>
                                <w:jc w:val="center"/>
                                <w:rPr>
                                  <w:b/>
                                  <w:bCs/>
                                </w:rPr>
                              </w:pPr>
                              <w:r w:rsidRPr="000F2214">
                                <w:rPr>
                                  <w:b/>
                                  <w:bCs/>
                                </w:rPr>
                                <w:t>Turnover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6"/>
                        <wps:cNvSpPr txBox="1"/>
                        <wps:spPr>
                          <a:xfrm>
                            <a:off x="1256662" y="969931"/>
                            <a:ext cx="1029339" cy="1028700"/>
                          </a:xfrm>
                          <a:prstGeom prst="rect">
                            <a:avLst/>
                          </a:prstGeom>
                          <a:solidFill>
                            <a:srgbClr val="FBD9BD"/>
                          </a:solidFill>
                          <a:ln>
                            <a:solidFill>
                              <a:srgbClr val="D6670C"/>
                            </a:solidFill>
                          </a:ln>
                        </wps:spPr>
                        <wps:style>
                          <a:lnRef idx="2">
                            <a:schemeClr val="accent2"/>
                          </a:lnRef>
                          <a:fillRef idx="1">
                            <a:schemeClr val="lt1"/>
                          </a:fillRef>
                          <a:effectRef idx="0">
                            <a:schemeClr val="accent2"/>
                          </a:effectRef>
                          <a:fontRef idx="minor">
                            <a:schemeClr val="dk1"/>
                          </a:fontRef>
                        </wps:style>
                        <wps:txbx>
                          <w:txbxContent>
                            <w:p w14:paraId="62B55AA4" w14:textId="77777777" w:rsidR="00C70780" w:rsidRPr="00083D67" w:rsidRDefault="00C70780" w:rsidP="00BD47BE">
                              <w:pPr>
                                <w:rPr>
                                  <w:color w:val="D6670C"/>
                                  <w:sz w:val="20"/>
                                </w:rPr>
                              </w:pPr>
                              <w:r w:rsidRPr="00083D67">
                                <w:rPr>
                                  <w:color w:val="D6670C"/>
                                  <w:sz w:val="20"/>
                                </w:rPr>
                                <w:t xml:space="preserve">EHS impacts which are evident </w:t>
                              </w:r>
                              <w:r>
                                <w:rPr>
                                  <w:color w:val="D6670C"/>
                                  <w:sz w:val="20"/>
                                </w:rPr>
                                <w:t>early on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7" name="Text Box 17"/>
                        <wps:cNvSpPr txBox="1"/>
                        <wps:spPr>
                          <a:xfrm>
                            <a:off x="2544987" y="969931"/>
                            <a:ext cx="1029977" cy="1028700"/>
                          </a:xfrm>
                          <a:prstGeom prst="rect">
                            <a:avLst/>
                          </a:prstGeom>
                          <a:solidFill>
                            <a:srgbClr val="CADAAA"/>
                          </a:solidFill>
                          <a:ln>
                            <a:solidFill>
                              <a:srgbClr val="647B35"/>
                            </a:solidFill>
                          </a:ln>
                        </wps:spPr>
                        <wps:style>
                          <a:lnRef idx="2">
                            <a:schemeClr val="accent6"/>
                          </a:lnRef>
                          <a:fillRef idx="1">
                            <a:schemeClr val="lt1"/>
                          </a:fillRef>
                          <a:effectRef idx="0">
                            <a:schemeClr val="accent6"/>
                          </a:effectRef>
                          <a:fontRef idx="minor">
                            <a:schemeClr val="dk1"/>
                          </a:fontRef>
                        </wps:style>
                        <wps:txbx>
                          <w:txbxContent>
                            <w:p w14:paraId="0F969F19" w14:textId="77777777" w:rsidR="00C70780" w:rsidRPr="00083D67" w:rsidRDefault="00C70780" w:rsidP="00BD47BE">
                              <w:pPr>
                                <w:rPr>
                                  <w:color w:val="647B35"/>
                                  <w:sz w:val="20"/>
                                </w:rPr>
                              </w:pPr>
                              <w:r w:rsidRPr="00083D67">
                                <w:rPr>
                                  <w:color w:val="647B35"/>
                                  <w:sz w:val="20"/>
                                </w:rPr>
                                <w:t xml:space="preserve">EHS impacts which are evident </w:t>
                              </w:r>
                              <w:r>
                                <w:rPr>
                                  <w:color w:val="647B35"/>
                                  <w:sz w:val="20"/>
                                </w:rPr>
                                <w:t>as scope is more defined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8" name="Text Box 18"/>
                        <wps:cNvSpPr txBox="1"/>
                        <wps:spPr>
                          <a:xfrm>
                            <a:off x="3819767" y="959505"/>
                            <a:ext cx="1030616" cy="1028700"/>
                          </a:xfrm>
                          <a:prstGeom prst="rect">
                            <a:avLst/>
                          </a:prstGeom>
                          <a:solidFill>
                            <a:srgbClr val="DAD3E3"/>
                          </a:solidFill>
                          <a:ln>
                            <a:solidFill>
                              <a:srgbClr val="6B5486"/>
                            </a:solidFill>
                          </a:ln>
                        </wps:spPr>
                        <wps:style>
                          <a:lnRef idx="2">
                            <a:schemeClr val="accent6"/>
                          </a:lnRef>
                          <a:fillRef idx="1">
                            <a:schemeClr val="lt1"/>
                          </a:fillRef>
                          <a:effectRef idx="0">
                            <a:schemeClr val="accent6"/>
                          </a:effectRef>
                          <a:fontRef idx="minor">
                            <a:schemeClr val="dk1"/>
                          </a:fontRef>
                        </wps:style>
                        <wps:txbx>
                          <w:txbxContent>
                            <w:p w14:paraId="7445AE41" w14:textId="77777777" w:rsidR="00C70780" w:rsidRPr="00083D67" w:rsidRDefault="00C70780" w:rsidP="00BD47BE">
                              <w:pPr>
                                <w:rPr>
                                  <w:color w:val="6B5486"/>
                                  <w:sz w:val="20"/>
                                </w:rPr>
                              </w:pPr>
                              <w:r w:rsidRPr="00083D67">
                                <w:rPr>
                                  <w:color w:val="6B5486"/>
                                  <w:sz w:val="20"/>
                                </w:rPr>
                                <w:t>Pre-construction review</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19" name="Text Box 19"/>
                        <wps:cNvSpPr txBox="1"/>
                        <wps:spPr>
                          <a:xfrm>
                            <a:off x="5117058" y="953700"/>
                            <a:ext cx="1026146" cy="1044682"/>
                          </a:xfrm>
                          <a:prstGeom prst="rect">
                            <a:avLst/>
                          </a:prstGeom>
                          <a:solidFill>
                            <a:srgbClr val="C2E3EC"/>
                          </a:solidFill>
                          <a:ln>
                            <a:solidFill>
                              <a:srgbClr val="2E7D92"/>
                            </a:solidFill>
                          </a:ln>
                        </wps:spPr>
                        <wps:style>
                          <a:lnRef idx="2">
                            <a:schemeClr val="accent5"/>
                          </a:lnRef>
                          <a:fillRef idx="1">
                            <a:schemeClr val="lt1"/>
                          </a:fillRef>
                          <a:effectRef idx="0">
                            <a:schemeClr val="accent5"/>
                          </a:effectRef>
                          <a:fontRef idx="minor">
                            <a:schemeClr val="dk1"/>
                          </a:fontRef>
                        </wps:style>
                        <wps:txbx>
                          <w:txbxContent>
                            <w:p w14:paraId="5F217C42" w14:textId="77777777" w:rsidR="00C70780" w:rsidRPr="003A37BA" w:rsidRDefault="00C70780" w:rsidP="00BD47BE">
                              <w:pPr>
                                <w:rPr>
                                  <w:color w:val="2E7D92"/>
                                  <w:sz w:val="20"/>
                                </w:rPr>
                              </w:pPr>
                              <w:r w:rsidRPr="003A37BA">
                                <w:rPr>
                                  <w:color w:val="2E7D92"/>
                                  <w:sz w:val="20"/>
                                </w:rPr>
                                <w:t>Commissioning of final project delivery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20" name="Text Box 20"/>
                        <wps:cNvSpPr txBox="1"/>
                        <wps:spPr>
                          <a:xfrm>
                            <a:off x="1" y="981099"/>
                            <a:ext cx="1029339" cy="1028700"/>
                          </a:xfrm>
                          <a:prstGeom prst="rect">
                            <a:avLst/>
                          </a:prstGeom>
                          <a:ln>
                            <a:solidFill>
                              <a:srgbClr val="C05046"/>
                            </a:solidFill>
                            <a:prstDash val="lgDash"/>
                          </a:ln>
                        </wps:spPr>
                        <wps:style>
                          <a:lnRef idx="2">
                            <a:schemeClr val="accent2"/>
                          </a:lnRef>
                          <a:fillRef idx="1">
                            <a:schemeClr val="lt1"/>
                          </a:fillRef>
                          <a:effectRef idx="0">
                            <a:schemeClr val="accent2"/>
                          </a:effectRef>
                          <a:fontRef idx="minor">
                            <a:schemeClr val="dk1"/>
                          </a:fontRef>
                        </wps:style>
                        <wps:txbx>
                          <w:txbxContent>
                            <w:p w14:paraId="44CE14FF" w14:textId="77777777" w:rsidR="00C70780" w:rsidRPr="00083D67" w:rsidRDefault="00C70780" w:rsidP="00BD47BE">
                              <w:pPr>
                                <w:rPr>
                                  <w:color w:val="C05046"/>
                                  <w:sz w:val="20"/>
                                </w:rPr>
                              </w:pPr>
                              <w:r>
                                <w:rPr>
                                  <w:color w:val="C05046"/>
                                  <w:sz w:val="20"/>
                                </w:rPr>
                                <w:t>EHS develops rough cost estimates based on project concepts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wgp>
                  </a:graphicData>
                </a:graphic>
              </wp:inline>
            </w:drawing>
          </mc:Choice>
          <mc:Fallback>
            <w:pict>
              <v:group w14:anchorId="043438E8" id="Group 2" o:spid="_x0000_s1031" style="width:494.65pt;height:158.2pt;mso-position-horizontal-relative:char;mso-position-vertical-relative:line" coordsize="62828,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2" type="#_x0000_t13" style="position:absolute;top:121;width:1256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" adj="13173" fillcolor="white [3201]" strokecolor="#c05046" strokeweight="2pt">
                  <v:stroke dashstyle="longDash"/>
                  <v:textbox inset="0,0,0,0">
                    <w:txbxContent>
                      <w:p w14:paraId="3A305E50" w14:textId="77777777" w:rsidR="00C70780" w:rsidRPr="00083D67" w:rsidRDefault="00C70780" w:rsidP="00BD47BE">
                        <w:pPr>
                          <w:spacing w:after="0" w:line="240" w:lineRule="auto"/>
                          <w:jc w:val="center"/>
                          <w:rPr>
                            <w:color w:val="C05046"/>
                          </w:rPr>
                        </w:pPr>
                        <w:r w:rsidRPr="00083D67">
                          <w:rPr>
                            <w:color w:val="C05046"/>
                          </w:rPr>
                          <w:t>Campus Planning</w:t>
                        </w:r>
                      </w:p>
                    </w:txbxContent>
                  </v:textbox>
                </v:shape>
                <v:shape id="Right Arrow 4" o:spid="_x0000_s1033" type="#_x0000_t13" style="position:absolute;left:12535;top:60;width:12566;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" adj="13173" fillcolor="#f59d56" strokecolor="#d6670c" strokeweight="2pt">
                  <v:textbox inset="0,0,0,0">
                    <w:txbxContent>
                      <w:p w14:paraId="2B1F52AB" w14:textId="77777777" w:rsidR="00C70780" w:rsidRPr="000F2214" w:rsidRDefault="00C70780" w:rsidP="00BD47BE">
                        <w:pPr>
                          <w:spacing w:after="0" w:line="240" w:lineRule="auto"/>
                          <w:jc w:val="center"/>
                          <w:rPr>
                            <w:b/>
                            <w:bCs/>
                          </w:rPr>
                        </w:pPr>
                        <w:r w:rsidRPr="000F2214">
                          <w:rPr>
                            <w:b/>
                            <w:bCs/>
                          </w:rPr>
                          <w:t>Pre-Design</w:t>
                        </w:r>
                      </w:p>
                    </w:txbxContent>
                  </v:textbox>
                </v:shape>
                <v:shape id="Right Arrow 5" o:spid="_x0000_s1034" type="#_x0000_t13" style="position:absolute;left:25130;top:60;width:12567;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" adj="13173" fillcolor="#9dbb61" strokecolor="#647b35" strokeweight="2pt">
                  <v:textbox inset="0,0,0,0">
                    <w:txbxContent>
                      <w:p w14:paraId="54D621F9" w14:textId="77777777" w:rsidR="00C70780" w:rsidRPr="000F2214" w:rsidRDefault="00C70780" w:rsidP="00BD47BE">
                        <w:pPr>
                          <w:spacing w:after="0" w:line="240" w:lineRule="auto"/>
                          <w:jc w:val="center"/>
                          <w:rPr>
                            <w:b/>
                            <w:bCs/>
                          </w:rPr>
                        </w:pPr>
                        <w:r w:rsidRPr="000F2214">
                          <w:rPr>
                            <w:b/>
                            <w:bCs/>
                          </w:rPr>
                          <w:t>Design</w:t>
                        </w:r>
                      </w:p>
                    </w:txbxContent>
                  </v:textbox>
                </v:shape>
                <v:shape id="Right Arrow 6" o:spid="_x0000_s1035" type="#_x0000_t13" style="position:absolute;left:37666;width:1256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" adj="13173" fillcolor="#ab9ac0" strokecolor="#6b5486" strokeweight="2pt">
                  <v:textbox inset="0,0,0,0">
                    <w:txbxContent>
                      <w:p w14:paraId="4129D359" w14:textId="77777777" w:rsidR="00C70780" w:rsidRPr="000F2214" w:rsidRDefault="00C70780" w:rsidP="00BD47BE">
                        <w:pPr>
                          <w:spacing w:after="0" w:line="240" w:lineRule="auto"/>
                          <w:jc w:val="center"/>
                          <w:rPr>
                            <w:b/>
                            <w:bCs/>
                          </w:rPr>
                        </w:pPr>
                        <w:r w:rsidRPr="000F2214">
                          <w:rPr>
                            <w:b/>
                            <w:bCs/>
                          </w:rPr>
                          <w:t>Construction</w:t>
                        </w:r>
                      </w:p>
                    </w:txbxContent>
                  </v:textbox>
                </v:shape>
                <v:shape id="Right Arrow 7" o:spid="_x0000_s1036" type="#_x0000_t13" style="position:absolute;left:50261;width:12567;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" adj="13173" fillcolor="#4bacc6" strokecolor="#2e7d92" strokeweight="2pt">
                  <v:textbox inset="0,0,0,0">
                    <w:txbxContent>
                      <w:p w14:paraId="4FBEB45C" w14:textId="77777777" w:rsidR="00C70780" w:rsidRPr="000F2214" w:rsidRDefault="00C70780" w:rsidP="00BD47BE">
                        <w:pPr>
                          <w:spacing w:after="0" w:line="240" w:lineRule="auto"/>
                          <w:jc w:val="center"/>
                          <w:rPr>
                            <w:b/>
                            <w:bCs/>
                          </w:rPr>
                        </w:pPr>
                        <w:r w:rsidRPr="000F2214">
                          <w:rPr>
                            <w:b/>
                            <w:bCs/>
                          </w:rPr>
                          <w:t>Turnover</w:t>
                        </w:r>
                      </w:p>
                    </w:txbxContent>
                  </v:textbox>
                </v:shape>
                <v:shape id="Text Box 16" o:spid="_x0000_s1037" type="#_x0000_t202" style="position:absolute;left:12566;top:9699;width:1029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" fillcolor="#fbd9bd" strokecolor="#d6670c" strokeweight="2pt">
                  <v:textbox inset="3.6pt,,3.6pt">
                    <w:txbxContent>
                      <w:p w14:paraId="62B55AA4" w14:textId="77777777" w:rsidR="00C70780" w:rsidRPr="00083D67" w:rsidRDefault="00C70780" w:rsidP="00BD47BE">
                        <w:pPr>
                          <w:rPr>
                            <w:color w:val="D6670C"/>
                            <w:sz w:val="20"/>
                          </w:rPr>
                        </w:pPr>
                        <w:r w:rsidRPr="00083D67">
                          <w:rPr>
                            <w:color w:val="D6670C"/>
                            <w:sz w:val="20"/>
                          </w:rPr>
                          <w:t xml:space="preserve">EHS impacts which are evident </w:t>
                        </w:r>
                        <w:r>
                          <w:rPr>
                            <w:color w:val="D6670C"/>
                            <w:sz w:val="20"/>
                          </w:rPr>
                          <w:t>early on</w:t>
                        </w:r>
                      </w:p>
                    </w:txbxContent>
                  </v:textbox>
                </v:shape>
                <v:shape id="Text Box 17" o:spid="_x0000_s1038" type="#_x0000_t202" style="position:absolute;left:25449;top:9699;width:1030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" fillcolor="#cadaaa" strokecolor="#647b35" strokeweight="2pt">
                  <v:textbox inset="3.6pt,,3.6pt">
                    <w:txbxContent>
                      <w:p w14:paraId="0F969F19" w14:textId="77777777" w:rsidR="00C70780" w:rsidRPr="00083D67" w:rsidRDefault="00C70780" w:rsidP="00BD47BE">
                        <w:pPr>
                          <w:rPr>
                            <w:color w:val="647B35"/>
                            <w:sz w:val="20"/>
                          </w:rPr>
                        </w:pPr>
                        <w:r w:rsidRPr="00083D67">
                          <w:rPr>
                            <w:color w:val="647B35"/>
                            <w:sz w:val="20"/>
                          </w:rPr>
                          <w:t xml:space="preserve">EHS impacts which are evident </w:t>
                        </w:r>
                        <w:r>
                          <w:rPr>
                            <w:color w:val="647B35"/>
                            <w:sz w:val="20"/>
                          </w:rPr>
                          <w:t>as scope is more defined</w:t>
                        </w:r>
                      </w:p>
                    </w:txbxContent>
                  </v:textbox>
                </v:shape>
                <v:shape id="Text Box 18" o:spid="_x0000_s1039" type="#_x0000_t202" style="position:absolute;left:38197;top:9595;width:1030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" fillcolor="#dad3e3" strokecolor="#6b5486" strokeweight="2pt">
                  <v:textbox inset="3.6pt,,3.6pt">
                    <w:txbxContent>
                      <w:p w14:paraId="7445AE41" w14:textId="77777777" w:rsidR="00C70780" w:rsidRPr="00083D67" w:rsidRDefault="00C70780" w:rsidP="00BD47BE">
                        <w:pPr>
                          <w:rPr>
                            <w:color w:val="6B5486"/>
                            <w:sz w:val="20"/>
                          </w:rPr>
                        </w:pPr>
                        <w:r w:rsidRPr="00083D67">
                          <w:rPr>
                            <w:color w:val="6B5486"/>
                            <w:sz w:val="20"/>
                          </w:rPr>
                          <w:t>Pre-construction review</w:t>
                        </w:r>
                      </w:p>
                    </w:txbxContent>
                  </v:textbox>
                </v:shape>
                <v:shape id="Text Box 19" o:spid="_x0000_s1040" type="#_x0000_t202" style="position:absolute;left:51170;top:9537;width:10262;height:10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" fillcolor="#c2e3ec" strokecolor="#2e7d92" strokeweight="2pt">
                  <v:textbox inset="3.6pt,,3.6pt">
                    <w:txbxContent>
                      <w:p w14:paraId="5F217C42" w14:textId="77777777" w:rsidR="00C70780" w:rsidRPr="003A37BA" w:rsidRDefault="00C70780" w:rsidP="00BD47BE">
                        <w:pPr>
                          <w:rPr>
                            <w:color w:val="2E7D92"/>
                            <w:sz w:val="20"/>
                          </w:rPr>
                        </w:pPr>
                        <w:r w:rsidRPr="003A37BA">
                          <w:rPr>
                            <w:color w:val="2E7D92"/>
                            <w:sz w:val="20"/>
                          </w:rPr>
                          <w:t>Commissioning of final project delivery</w:t>
                        </w:r>
                      </w:p>
                    </w:txbxContent>
                  </v:textbox>
                </v:shape>
                <v:shape id="Text Box 20" o:spid="_x0000_s1041" type="#_x0000_t202" style="position:absolute;top:9810;width:1029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" fillcolor="white [3201]" strokecolor="#c05046" strokeweight="2pt">
                  <v:stroke dashstyle="longDash"/>
                  <v:textbox inset="3.6pt,,3.6pt">
                    <w:txbxContent>
                      <w:p w14:paraId="44CE14FF" w14:textId="77777777" w:rsidR="00C70780" w:rsidRPr="00083D67" w:rsidRDefault="00C70780" w:rsidP="00BD47BE">
                        <w:pPr>
                          <w:rPr>
                            <w:color w:val="C05046"/>
                            <w:sz w:val="20"/>
                          </w:rPr>
                        </w:pPr>
                        <w:r>
                          <w:rPr>
                            <w:color w:val="C05046"/>
                            <w:sz w:val="20"/>
                          </w:rPr>
                          <w:t>EHS develops rough cost estimates based on project concepts</w:t>
                        </w:r>
                      </w:p>
                    </w:txbxContent>
                  </v:textbox>
                </v:shape>
                <w10:anchorlock/>
              </v:group>
            </w:pict>
          </mc:Fallback>
        </mc:AlternateContent>
      </w:r>
    </w:p>
    <w:p w14:paraId="63D3548E" w14:textId="77777777" w:rsidR="00C70780" w:rsidRPr="003369A9" w:rsidRDefault="00C70780" w:rsidP="009605A5">
      <w:pPr>
        <w:keepNext/>
        <w:tabs>
          <w:tab w:val="left" w:pos="6866"/>
        </w:tabs>
        <w:rPr>
          <w:b/>
          <w:bCs/>
          <w:i/>
          <w:sz w:val="24"/>
          <w:szCs w:val="24"/>
        </w:rPr>
      </w:pPr>
      <w:r w:rsidRPr="003369A9">
        <w:rPr>
          <w:b/>
          <w:bCs/>
          <w:i/>
          <w:sz w:val="24"/>
          <w:szCs w:val="24"/>
        </w:rPr>
        <w:t>Checklist Sections 1a and 1b and Section 2</w:t>
      </w:r>
    </w:p>
    <w:p w14:paraId="3D5FAA98" w14:textId="77777777" w:rsidR="00C70780" w:rsidRDefault="00C70780" w:rsidP="009605A5">
      <w:pPr>
        <w:pStyle w:val="ListParagraph"/>
        <w:keepNext/>
        <w:numPr>
          <w:ilvl w:val="0"/>
          <w:numId w:val="43"/>
        </w:numPr>
        <w:tabs>
          <w:tab w:val="left" w:pos="6866"/>
        </w:tabs>
        <w:rPr>
          <w:sz w:val="24"/>
          <w:szCs w:val="24"/>
        </w:rPr>
      </w:pPr>
      <w:r w:rsidRPr="00E30F29">
        <w:rPr>
          <w:sz w:val="24"/>
          <w:szCs w:val="24"/>
        </w:rPr>
        <w:t xml:space="preserve">Sections 1a and 1b and Section 2 </w:t>
      </w:r>
      <w:r>
        <w:rPr>
          <w:sz w:val="24"/>
          <w:szCs w:val="24"/>
        </w:rPr>
        <w:t xml:space="preserve">should be completed </w:t>
      </w:r>
      <w:r w:rsidRPr="00E30F29">
        <w:rPr>
          <w:sz w:val="24"/>
          <w:szCs w:val="24"/>
        </w:rPr>
        <w:t xml:space="preserve">as early as possible in </w:t>
      </w:r>
      <w:r>
        <w:rPr>
          <w:sz w:val="24"/>
          <w:szCs w:val="24"/>
        </w:rPr>
        <w:t xml:space="preserve">the Pre-Design and Design Phases, respectively, </w:t>
      </w:r>
      <w:r w:rsidRPr="00E30F29">
        <w:rPr>
          <w:sz w:val="24"/>
          <w:szCs w:val="24"/>
        </w:rPr>
        <w:t xml:space="preserve">and </w:t>
      </w:r>
      <w:r>
        <w:rPr>
          <w:sz w:val="24"/>
          <w:szCs w:val="24"/>
        </w:rPr>
        <w:t>submitted to EHS (contact EHS for assistance);</w:t>
      </w:r>
    </w:p>
    <w:p w14:paraId="1A206F59" w14:textId="77777777" w:rsidR="00C70780" w:rsidRPr="006F54A9" w:rsidRDefault="00C70780" w:rsidP="009605A5">
      <w:pPr>
        <w:pStyle w:val="ListParagraph"/>
        <w:numPr>
          <w:ilvl w:val="0"/>
          <w:numId w:val="43"/>
        </w:numPr>
        <w:tabs>
          <w:tab w:val="left" w:pos="6866"/>
        </w:tabs>
        <w:rPr>
          <w:sz w:val="24"/>
          <w:szCs w:val="24"/>
        </w:rPr>
      </w:pPr>
      <w:r>
        <w:rPr>
          <w:sz w:val="24"/>
          <w:szCs w:val="24"/>
        </w:rPr>
        <w:t>Section 1b needs to be completed only for projects which may disturb soil;</w:t>
      </w:r>
    </w:p>
    <w:p w14:paraId="695C72E9" w14:textId="77777777" w:rsidR="00C70780" w:rsidRDefault="00C70780" w:rsidP="009605A5">
      <w:pPr>
        <w:pStyle w:val="ListParagraph"/>
        <w:numPr>
          <w:ilvl w:val="0"/>
          <w:numId w:val="43"/>
        </w:numPr>
        <w:tabs>
          <w:tab w:val="left" w:pos="6866"/>
        </w:tabs>
        <w:rPr>
          <w:sz w:val="24"/>
          <w:szCs w:val="24"/>
        </w:rPr>
      </w:pPr>
      <w:r>
        <w:rPr>
          <w:sz w:val="24"/>
          <w:szCs w:val="24"/>
        </w:rPr>
        <w:t>Potential impacts to the project budget and schedule are identified for each question in Sections 1a, 1b, and 2;</w:t>
      </w:r>
    </w:p>
    <w:p w14:paraId="1AB13CB9" w14:textId="77777777" w:rsidR="00C70780" w:rsidRDefault="00C70780" w:rsidP="009605A5">
      <w:pPr>
        <w:pStyle w:val="ListParagraph"/>
        <w:numPr>
          <w:ilvl w:val="0"/>
          <w:numId w:val="43"/>
        </w:numPr>
        <w:tabs>
          <w:tab w:val="left" w:pos="6866"/>
        </w:tabs>
        <w:rPr>
          <w:sz w:val="24"/>
          <w:szCs w:val="24"/>
        </w:rPr>
      </w:pPr>
      <w:r>
        <w:rPr>
          <w:sz w:val="24"/>
          <w:szCs w:val="24"/>
        </w:rPr>
        <w:t>Where applicable, EHS commissioning requirements are identified for each question in Sections 1a, 1b, and 2;</w:t>
      </w:r>
    </w:p>
    <w:p w14:paraId="1C734426" w14:textId="77777777" w:rsidR="00C70780" w:rsidRDefault="00C70780" w:rsidP="009605A5">
      <w:pPr>
        <w:pStyle w:val="ListParagraph"/>
        <w:numPr>
          <w:ilvl w:val="0"/>
          <w:numId w:val="43"/>
        </w:numPr>
        <w:tabs>
          <w:tab w:val="left" w:pos="6866"/>
        </w:tabs>
        <w:rPr>
          <w:sz w:val="24"/>
          <w:szCs w:val="24"/>
        </w:rPr>
      </w:pPr>
      <w:r>
        <w:rPr>
          <w:sz w:val="24"/>
          <w:szCs w:val="24"/>
        </w:rPr>
        <w:t>The purple and blue columns will be completed during the Construction and Project Turnover Phases, respectively;</w:t>
      </w:r>
    </w:p>
    <w:p w14:paraId="0D0A2F76" w14:textId="77777777" w:rsidR="00C70780" w:rsidRDefault="00C70780" w:rsidP="009605A5">
      <w:pPr>
        <w:pStyle w:val="ListParagraph"/>
        <w:numPr>
          <w:ilvl w:val="0"/>
          <w:numId w:val="43"/>
        </w:numPr>
        <w:tabs>
          <w:tab w:val="left" w:pos="6866"/>
        </w:tabs>
        <w:rPr>
          <w:sz w:val="24"/>
          <w:szCs w:val="24"/>
        </w:rPr>
      </w:pPr>
      <w:r>
        <w:rPr>
          <w:sz w:val="24"/>
          <w:szCs w:val="24"/>
        </w:rPr>
        <w:lastRenderedPageBreak/>
        <w:t>A</w:t>
      </w:r>
      <w:r w:rsidRPr="00E30F29">
        <w:rPr>
          <w:sz w:val="24"/>
          <w:szCs w:val="24"/>
        </w:rPr>
        <w:t xml:space="preserve">ll questions answered “Yes” </w:t>
      </w:r>
      <w:r>
        <w:rPr>
          <w:sz w:val="24"/>
          <w:szCs w:val="24"/>
        </w:rPr>
        <w:t xml:space="preserve">in Sections 1a, 1b, and 2 will be reviewed by </w:t>
      </w:r>
      <w:r w:rsidRPr="00E30F29">
        <w:rPr>
          <w:sz w:val="24"/>
          <w:szCs w:val="24"/>
        </w:rPr>
        <w:t>EHS</w:t>
      </w:r>
      <w:r>
        <w:rPr>
          <w:sz w:val="24"/>
          <w:szCs w:val="24"/>
        </w:rPr>
        <w:t xml:space="preserve"> (please do not leave any questions blank); and</w:t>
      </w:r>
    </w:p>
    <w:p w14:paraId="5ACB8A8C" w14:textId="77777777" w:rsidR="00C70780" w:rsidRDefault="00C70780" w:rsidP="009605A5">
      <w:pPr>
        <w:pStyle w:val="ListParagraph"/>
        <w:numPr>
          <w:ilvl w:val="0"/>
          <w:numId w:val="43"/>
        </w:numPr>
        <w:tabs>
          <w:tab w:val="left" w:pos="6866"/>
        </w:tabs>
        <w:rPr>
          <w:sz w:val="24"/>
          <w:szCs w:val="24"/>
        </w:rPr>
      </w:pPr>
      <w:r>
        <w:rPr>
          <w:sz w:val="24"/>
          <w:szCs w:val="24"/>
        </w:rPr>
        <w:t>Please answer “Yes” for any questions which are “to be determined” or have a potential to occur.</w:t>
      </w:r>
    </w:p>
    <w:p w14:paraId="4D8EFE0A" w14:textId="77777777" w:rsidR="00C70780" w:rsidRPr="003369A9" w:rsidRDefault="00C70780" w:rsidP="009605A5">
      <w:pPr>
        <w:tabs>
          <w:tab w:val="left" w:pos="6866"/>
        </w:tabs>
        <w:rPr>
          <w:b/>
          <w:bCs/>
          <w:i/>
          <w:sz w:val="24"/>
          <w:szCs w:val="24"/>
        </w:rPr>
      </w:pPr>
      <w:r w:rsidRPr="003369A9">
        <w:rPr>
          <w:b/>
          <w:bCs/>
          <w:i/>
          <w:sz w:val="24"/>
          <w:szCs w:val="24"/>
        </w:rPr>
        <w:t>Checklist Section 3</w:t>
      </w:r>
    </w:p>
    <w:p w14:paraId="01B4B608" w14:textId="77777777" w:rsidR="00C70780" w:rsidRDefault="00C70780" w:rsidP="009605A5">
      <w:pPr>
        <w:pStyle w:val="ListParagraph"/>
        <w:numPr>
          <w:ilvl w:val="0"/>
          <w:numId w:val="43"/>
        </w:numPr>
        <w:tabs>
          <w:tab w:val="left" w:pos="6866"/>
        </w:tabs>
        <w:rPr>
          <w:sz w:val="24"/>
          <w:szCs w:val="24"/>
        </w:rPr>
      </w:pPr>
      <w:r>
        <w:rPr>
          <w:sz w:val="24"/>
          <w:szCs w:val="24"/>
        </w:rPr>
        <w:t>Section 3 should be completed upon selection of General Contractor/Construction Manager (GC/CM);</w:t>
      </w:r>
    </w:p>
    <w:p w14:paraId="0CB7EFB5" w14:textId="77777777" w:rsidR="00C70780" w:rsidRDefault="00C70780" w:rsidP="009605A5">
      <w:pPr>
        <w:pStyle w:val="ListParagraph"/>
        <w:numPr>
          <w:ilvl w:val="0"/>
          <w:numId w:val="43"/>
        </w:numPr>
        <w:tabs>
          <w:tab w:val="left" w:pos="6866"/>
        </w:tabs>
        <w:rPr>
          <w:sz w:val="24"/>
          <w:szCs w:val="24"/>
        </w:rPr>
      </w:pPr>
      <w:r w:rsidRPr="00EA536E">
        <w:rPr>
          <w:sz w:val="24"/>
          <w:szCs w:val="24"/>
        </w:rPr>
        <w:t xml:space="preserve">The first item in Section 3 requires the Project Manager to </w:t>
      </w:r>
      <w:r>
        <w:rPr>
          <w:sz w:val="24"/>
          <w:szCs w:val="24"/>
        </w:rPr>
        <w:t xml:space="preserve">identify any </w:t>
      </w:r>
      <w:r w:rsidRPr="00EA536E">
        <w:rPr>
          <w:sz w:val="24"/>
          <w:szCs w:val="24"/>
        </w:rPr>
        <w:t xml:space="preserve">changes </w:t>
      </w:r>
      <w:r>
        <w:rPr>
          <w:sz w:val="24"/>
          <w:szCs w:val="24"/>
        </w:rPr>
        <w:t xml:space="preserve">which </w:t>
      </w:r>
      <w:r w:rsidRPr="00EA536E">
        <w:rPr>
          <w:sz w:val="24"/>
          <w:szCs w:val="24"/>
        </w:rPr>
        <w:t>have been made to the project scope since the initial Pre-</w:t>
      </w:r>
      <w:r>
        <w:rPr>
          <w:sz w:val="24"/>
          <w:szCs w:val="24"/>
        </w:rPr>
        <w:t>Design and Design Phase.  Review</w:t>
      </w:r>
      <w:r w:rsidRPr="00EA536E">
        <w:rPr>
          <w:sz w:val="24"/>
          <w:szCs w:val="24"/>
        </w:rPr>
        <w:t xml:space="preserve"> by checking Yes, No, or N/A in the purple column</w:t>
      </w:r>
      <w:r>
        <w:rPr>
          <w:sz w:val="24"/>
          <w:szCs w:val="24"/>
        </w:rPr>
        <w:t>s</w:t>
      </w:r>
      <w:r w:rsidRPr="00EA536E">
        <w:rPr>
          <w:sz w:val="24"/>
          <w:szCs w:val="24"/>
        </w:rPr>
        <w:t xml:space="preserve"> for Sections 1a</w:t>
      </w:r>
      <w:r>
        <w:rPr>
          <w:sz w:val="24"/>
          <w:szCs w:val="24"/>
        </w:rPr>
        <w:t>,</w:t>
      </w:r>
      <w:r w:rsidRPr="00EA536E">
        <w:rPr>
          <w:sz w:val="24"/>
          <w:szCs w:val="24"/>
        </w:rPr>
        <w:t xml:space="preserve"> 1b</w:t>
      </w:r>
      <w:r>
        <w:rPr>
          <w:sz w:val="24"/>
          <w:szCs w:val="24"/>
        </w:rPr>
        <w:t>,</w:t>
      </w:r>
      <w:r w:rsidRPr="00EA536E">
        <w:rPr>
          <w:sz w:val="24"/>
          <w:szCs w:val="24"/>
        </w:rPr>
        <w:t xml:space="preserve"> and 2;</w:t>
      </w:r>
    </w:p>
    <w:p w14:paraId="077398F9" w14:textId="77777777" w:rsidR="00C70780" w:rsidRDefault="00C70780" w:rsidP="009605A5">
      <w:pPr>
        <w:pStyle w:val="ListParagraph"/>
        <w:numPr>
          <w:ilvl w:val="0"/>
          <w:numId w:val="43"/>
        </w:numPr>
        <w:tabs>
          <w:tab w:val="left" w:pos="6866"/>
        </w:tabs>
        <w:rPr>
          <w:sz w:val="24"/>
          <w:szCs w:val="24"/>
        </w:rPr>
      </w:pPr>
      <w:r>
        <w:rPr>
          <w:sz w:val="24"/>
          <w:szCs w:val="24"/>
        </w:rPr>
        <w:t>All questions answered “Yes” will be reviewed by EHS; and</w:t>
      </w:r>
    </w:p>
    <w:p w14:paraId="78C044FD" w14:textId="77777777" w:rsidR="00C70780" w:rsidRPr="00EA536E" w:rsidRDefault="00C70780" w:rsidP="009605A5">
      <w:pPr>
        <w:pStyle w:val="ListParagraph"/>
        <w:numPr>
          <w:ilvl w:val="0"/>
          <w:numId w:val="43"/>
        </w:numPr>
        <w:tabs>
          <w:tab w:val="left" w:pos="6866"/>
        </w:tabs>
        <w:rPr>
          <w:sz w:val="24"/>
          <w:szCs w:val="24"/>
        </w:rPr>
      </w:pPr>
      <w:r w:rsidRPr="00EA536E">
        <w:rPr>
          <w:sz w:val="24"/>
          <w:szCs w:val="24"/>
        </w:rPr>
        <w:t>The remain</w:t>
      </w:r>
      <w:r>
        <w:rPr>
          <w:sz w:val="24"/>
          <w:szCs w:val="24"/>
        </w:rPr>
        <w:t xml:space="preserve">der of </w:t>
      </w:r>
      <w:r w:rsidRPr="00EA536E">
        <w:rPr>
          <w:sz w:val="24"/>
          <w:szCs w:val="24"/>
        </w:rPr>
        <w:t xml:space="preserve">Section 3 </w:t>
      </w:r>
      <w:r>
        <w:rPr>
          <w:sz w:val="24"/>
          <w:szCs w:val="24"/>
        </w:rPr>
        <w:t>are items Project Managers should verify prior to commencement of construction activities</w:t>
      </w:r>
      <w:r w:rsidRPr="00EA536E">
        <w:rPr>
          <w:sz w:val="24"/>
          <w:szCs w:val="24"/>
        </w:rPr>
        <w:t>.</w:t>
      </w:r>
    </w:p>
    <w:p w14:paraId="032385DE" w14:textId="77777777" w:rsidR="00C70780" w:rsidRPr="003369A9" w:rsidRDefault="00C70780" w:rsidP="009605A5">
      <w:pPr>
        <w:tabs>
          <w:tab w:val="left" w:pos="6866"/>
        </w:tabs>
        <w:rPr>
          <w:b/>
          <w:bCs/>
          <w:i/>
          <w:sz w:val="24"/>
          <w:szCs w:val="24"/>
        </w:rPr>
      </w:pPr>
      <w:r w:rsidRPr="003369A9">
        <w:rPr>
          <w:b/>
          <w:bCs/>
          <w:i/>
          <w:sz w:val="24"/>
          <w:szCs w:val="24"/>
        </w:rPr>
        <w:t>Checklist Section 4</w:t>
      </w:r>
    </w:p>
    <w:p w14:paraId="04D34E13" w14:textId="77777777" w:rsidR="00C70780" w:rsidRDefault="00C70780" w:rsidP="009605A5">
      <w:pPr>
        <w:pStyle w:val="ListParagraph"/>
        <w:numPr>
          <w:ilvl w:val="0"/>
          <w:numId w:val="43"/>
        </w:numPr>
        <w:tabs>
          <w:tab w:val="left" w:pos="6866"/>
        </w:tabs>
        <w:rPr>
          <w:sz w:val="24"/>
          <w:szCs w:val="24"/>
        </w:rPr>
      </w:pPr>
      <w:r>
        <w:rPr>
          <w:sz w:val="24"/>
          <w:szCs w:val="24"/>
        </w:rPr>
        <w:t>Section 4 will be completed by EHS for all projects and includes verification of Design-specific commissioning requirements and general turnover review;</w:t>
      </w:r>
    </w:p>
    <w:p w14:paraId="3966D9C4" w14:textId="77777777" w:rsidR="00C70780" w:rsidRDefault="00C70780" w:rsidP="009605A5">
      <w:pPr>
        <w:pStyle w:val="ListParagraph"/>
        <w:numPr>
          <w:ilvl w:val="0"/>
          <w:numId w:val="43"/>
        </w:numPr>
        <w:tabs>
          <w:tab w:val="left" w:pos="6866"/>
        </w:tabs>
        <w:rPr>
          <w:sz w:val="24"/>
          <w:szCs w:val="24"/>
        </w:rPr>
      </w:pPr>
      <w:r>
        <w:rPr>
          <w:sz w:val="24"/>
          <w:szCs w:val="24"/>
        </w:rPr>
        <w:t>Some of the EHS commissioning requirements identified in Sections 1a, 1b, and 2 may need to be completed prior to the Project Turnover Phase;</w:t>
      </w:r>
    </w:p>
    <w:p w14:paraId="66F1D1DA" w14:textId="77777777" w:rsidR="00C70780" w:rsidRDefault="00C70780" w:rsidP="009605A5">
      <w:pPr>
        <w:pStyle w:val="ListParagraph"/>
        <w:numPr>
          <w:ilvl w:val="0"/>
          <w:numId w:val="43"/>
        </w:numPr>
        <w:tabs>
          <w:tab w:val="left" w:pos="6866"/>
        </w:tabs>
        <w:rPr>
          <w:sz w:val="24"/>
          <w:szCs w:val="24"/>
        </w:rPr>
      </w:pPr>
      <w:r>
        <w:rPr>
          <w:sz w:val="24"/>
          <w:szCs w:val="24"/>
        </w:rPr>
        <w:t>The Project Manager should schedule a final walkthrough with EHS as early as possible in the Project Turnover Phase; and</w:t>
      </w:r>
    </w:p>
    <w:p w14:paraId="2D5D836C" w14:textId="660C860A" w:rsidR="00C70780" w:rsidRPr="00C70780" w:rsidRDefault="00C70780" w:rsidP="009605A5">
      <w:pPr>
        <w:pStyle w:val="ListParagraph"/>
        <w:numPr>
          <w:ilvl w:val="0"/>
          <w:numId w:val="43"/>
        </w:numPr>
        <w:tabs>
          <w:tab w:val="left" w:pos="6866"/>
        </w:tabs>
        <w:rPr>
          <w:sz w:val="24"/>
          <w:szCs w:val="24"/>
        </w:rPr>
      </w:pPr>
      <w:r w:rsidRPr="00C70780">
        <w:rPr>
          <w:sz w:val="24"/>
          <w:szCs w:val="24"/>
        </w:rPr>
        <w:t>EHS cannot certify project turnover forms until all the items are marked “Yes” or “N/A” in Section 4.</w:t>
      </w:r>
    </w:p>
    <w:p w14:paraId="06DED62A" w14:textId="77777777" w:rsidR="005C17FF" w:rsidRDefault="00A0023E" w:rsidP="009605A5">
      <w:pPr>
        <w:tabs>
          <w:tab w:val="left" w:pos="6866"/>
        </w:tabs>
        <w:rPr>
          <w:sz w:val="24"/>
          <w:szCs w:val="24"/>
        </w:rPr>
      </w:pPr>
      <w:r>
        <w:rPr>
          <w:sz w:val="24"/>
          <w:szCs w:val="24"/>
        </w:rPr>
        <w:t>Contact EHS via email (</w:t>
      </w:r>
      <w:hyperlink r:id="rId11" w:history="1">
        <w:r w:rsidRPr="006375CF">
          <w:rPr>
            <w:rStyle w:val="Hyperlink"/>
            <w:sz w:val="24"/>
            <w:szCs w:val="24"/>
          </w:rPr>
          <w:t>safety@uchicago.edu</w:t>
        </w:r>
      </w:hyperlink>
      <w:r>
        <w:rPr>
          <w:sz w:val="24"/>
          <w:szCs w:val="24"/>
        </w:rPr>
        <w:t>) or call 773.702.9999 if you have any questions while completing this Checklist.</w:t>
      </w:r>
      <w:r w:rsidR="005C17FF">
        <w:rPr>
          <w:sz w:val="24"/>
          <w:szCs w:val="24"/>
        </w:rPr>
        <w:t xml:space="preserve">  </w:t>
      </w:r>
    </w:p>
    <w:p w14:paraId="7E39BB4B" w14:textId="1690161B" w:rsidR="00A0023E" w:rsidRDefault="005C17FF" w:rsidP="009605A5">
      <w:pPr>
        <w:tabs>
          <w:tab w:val="left" w:pos="6866"/>
        </w:tabs>
        <w:rPr>
          <w:sz w:val="24"/>
          <w:szCs w:val="24"/>
        </w:rPr>
      </w:pPr>
      <w:r>
        <w:rPr>
          <w:sz w:val="24"/>
          <w:szCs w:val="24"/>
        </w:rPr>
        <w:t>If the</w:t>
      </w:r>
      <w:r w:rsidR="004C4225">
        <w:rPr>
          <w:sz w:val="24"/>
          <w:szCs w:val="24"/>
        </w:rPr>
        <w:t xml:space="preserve">re are </w:t>
      </w:r>
      <w:r>
        <w:rPr>
          <w:sz w:val="24"/>
          <w:szCs w:val="24"/>
        </w:rPr>
        <w:t>lab related issues, then contact the Office of Research Safety via email (</w:t>
      </w:r>
      <w:hyperlink r:id="rId12" w:history="1">
        <w:r w:rsidRPr="00004CDB">
          <w:rPr>
            <w:rStyle w:val="Hyperlink"/>
            <w:sz w:val="24"/>
            <w:szCs w:val="24"/>
          </w:rPr>
          <w:t>resarchsafety@uchicago.edu</w:t>
        </w:r>
      </w:hyperlink>
      <w:r>
        <w:rPr>
          <w:sz w:val="24"/>
          <w:szCs w:val="24"/>
        </w:rPr>
        <w:t>)</w:t>
      </w:r>
    </w:p>
    <w:p w14:paraId="434A38DD" w14:textId="07D32B9E" w:rsidR="00A0023E" w:rsidRDefault="00A0023E" w:rsidP="005C17FF">
      <w:pPr>
        <w:jc w:val="center"/>
        <w:rPr>
          <w:sz w:val="24"/>
          <w:szCs w:val="24"/>
        </w:rPr>
      </w:pPr>
      <w:r>
        <w:rPr>
          <w:b/>
          <w:sz w:val="24"/>
          <w:szCs w:val="24"/>
        </w:rPr>
        <w:t xml:space="preserve">Please include </w:t>
      </w:r>
      <w:r w:rsidRPr="00323556">
        <w:rPr>
          <w:b/>
          <w:sz w:val="24"/>
          <w:szCs w:val="24"/>
        </w:rPr>
        <w:t xml:space="preserve">Environmental Health and Safety </w:t>
      </w:r>
      <w:r>
        <w:rPr>
          <w:b/>
          <w:sz w:val="24"/>
          <w:szCs w:val="24"/>
        </w:rPr>
        <w:t xml:space="preserve">on </w:t>
      </w:r>
      <w:r w:rsidRPr="00323556">
        <w:rPr>
          <w:b/>
          <w:sz w:val="24"/>
          <w:szCs w:val="24"/>
        </w:rPr>
        <w:t>the project’s design team</w:t>
      </w:r>
      <w:r>
        <w:rPr>
          <w:b/>
          <w:sz w:val="24"/>
          <w:szCs w:val="24"/>
        </w:rPr>
        <w:t xml:space="preserve">, along with invitation to the initial design meeting, so that we may effectively support </w:t>
      </w:r>
      <w:r w:rsidRPr="00323556">
        <w:rPr>
          <w:b/>
          <w:sz w:val="24"/>
          <w:szCs w:val="24"/>
        </w:rPr>
        <w:t xml:space="preserve">all </w:t>
      </w:r>
      <w:r>
        <w:rPr>
          <w:b/>
          <w:sz w:val="24"/>
          <w:szCs w:val="24"/>
        </w:rPr>
        <w:t>phases</w:t>
      </w:r>
      <w:r w:rsidRPr="00323556">
        <w:rPr>
          <w:b/>
          <w:sz w:val="24"/>
          <w:szCs w:val="24"/>
        </w:rPr>
        <w:t xml:space="preserve"> </w:t>
      </w:r>
      <w:r>
        <w:rPr>
          <w:b/>
          <w:sz w:val="24"/>
          <w:szCs w:val="24"/>
        </w:rPr>
        <w:t>of</w:t>
      </w:r>
      <w:r w:rsidRPr="00323556">
        <w:rPr>
          <w:b/>
          <w:sz w:val="24"/>
          <w:szCs w:val="24"/>
        </w:rPr>
        <w:t xml:space="preserve"> project</w:t>
      </w:r>
      <w:r>
        <w:rPr>
          <w:b/>
          <w:sz w:val="24"/>
          <w:szCs w:val="24"/>
        </w:rPr>
        <w:t>-planning</w:t>
      </w:r>
      <w:r w:rsidRPr="00323556">
        <w:rPr>
          <w:b/>
          <w:sz w:val="24"/>
          <w:szCs w:val="24"/>
        </w:rPr>
        <w:t>.</w:t>
      </w:r>
    </w:p>
    <w:p w14:paraId="7D7E3457" w14:textId="0DD597E7" w:rsidR="00BD47BE" w:rsidRDefault="00BD47BE" w:rsidP="009605A5">
      <w:pPr>
        <w:rPr>
          <w:sz w:val="24"/>
          <w:szCs w:val="24"/>
        </w:rPr>
      </w:pPr>
      <w:r>
        <w:rPr>
          <w:sz w:val="24"/>
          <w:szCs w:val="24"/>
        </w:rPr>
        <w:br w:type="page"/>
      </w:r>
    </w:p>
    <w:p w14:paraId="7AD2FCAD" w14:textId="77777777" w:rsidR="002B048D" w:rsidRPr="00755A55" w:rsidRDefault="002B048D" w:rsidP="002B048D">
      <w:pPr>
        <w:rPr>
          <w:b/>
          <w:sz w:val="24"/>
          <w:szCs w:val="24"/>
        </w:rPr>
      </w:pPr>
      <w:r>
        <w:rPr>
          <w:b/>
          <w:sz w:val="24"/>
          <w:szCs w:val="24"/>
        </w:rPr>
        <w:lastRenderedPageBreak/>
        <w:t>P</w:t>
      </w:r>
      <w:r w:rsidRPr="00755A55">
        <w:rPr>
          <w:b/>
          <w:sz w:val="24"/>
          <w:szCs w:val="24"/>
        </w:rPr>
        <w:t>roject Information</w:t>
      </w:r>
      <w:r>
        <w:rPr>
          <w:b/>
          <w:sz w:val="24"/>
          <w:szCs w:val="24"/>
        </w:rPr>
        <w:t xml:space="preserve"> and Scope</w:t>
      </w:r>
    </w:p>
    <w:tbl>
      <w:tblPr>
        <w:tblStyle w:val="TableGrid"/>
        <w:tblW w:w="10710" w:type="dxa"/>
        <w:tblInd w:w="-23" w:type="dxa"/>
        <w:tblLook w:val="04A0" w:firstRow="1" w:lastRow="0" w:firstColumn="1" w:lastColumn="0" w:noHBand="0" w:noVBand="1"/>
      </w:tblPr>
      <w:tblGrid>
        <w:gridCol w:w="2340"/>
        <w:gridCol w:w="900"/>
        <w:gridCol w:w="1260"/>
        <w:gridCol w:w="2700"/>
        <w:gridCol w:w="1080"/>
        <w:gridCol w:w="810"/>
        <w:gridCol w:w="1620"/>
      </w:tblGrid>
      <w:tr w:rsidR="002B048D" w14:paraId="16925E79" w14:textId="77777777" w:rsidTr="00297692">
        <w:trPr>
          <w:trHeight w:val="35"/>
        </w:trPr>
        <w:tc>
          <w:tcPr>
            <w:tcW w:w="2340" w:type="dxa"/>
            <w:tcBorders>
              <w:top w:val="single" w:sz="18" w:space="0" w:color="auto"/>
              <w:left w:val="single" w:sz="18" w:space="0" w:color="auto"/>
            </w:tcBorders>
            <w:shd w:val="clear" w:color="auto" w:fill="D9D9D9" w:themeFill="background1" w:themeFillShade="D9"/>
          </w:tcPr>
          <w:p w14:paraId="0B3476BB" w14:textId="77777777" w:rsidR="002B048D" w:rsidRPr="00F72B34" w:rsidRDefault="002B048D" w:rsidP="00297692">
            <w:pPr>
              <w:rPr>
                <w:b/>
              </w:rPr>
            </w:pPr>
            <w:r w:rsidRPr="00F72B34">
              <w:rPr>
                <w:b/>
              </w:rPr>
              <w:t>Building Name</w:t>
            </w:r>
            <w:r>
              <w:rPr>
                <w:b/>
              </w:rPr>
              <w:t>:</w:t>
            </w:r>
          </w:p>
        </w:tc>
        <w:tc>
          <w:tcPr>
            <w:tcW w:w="8370" w:type="dxa"/>
            <w:gridSpan w:val="6"/>
            <w:tcBorders>
              <w:top w:val="single" w:sz="18" w:space="0" w:color="auto"/>
              <w:right w:val="single" w:sz="18" w:space="0" w:color="auto"/>
            </w:tcBorders>
          </w:tcPr>
          <w:p w14:paraId="76BB9D67" w14:textId="77777777" w:rsidR="002B048D" w:rsidRDefault="002B048D" w:rsidP="00297692"/>
        </w:tc>
      </w:tr>
      <w:tr w:rsidR="002B048D" w14:paraId="0877BC8B" w14:textId="77777777" w:rsidTr="00297692">
        <w:trPr>
          <w:trHeight w:val="70"/>
        </w:trPr>
        <w:tc>
          <w:tcPr>
            <w:tcW w:w="2340" w:type="dxa"/>
            <w:tcBorders>
              <w:left w:val="single" w:sz="18" w:space="0" w:color="auto"/>
            </w:tcBorders>
            <w:shd w:val="clear" w:color="auto" w:fill="D9D9D9" w:themeFill="background1" w:themeFillShade="D9"/>
          </w:tcPr>
          <w:p w14:paraId="083F0AB9" w14:textId="77777777" w:rsidR="002B048D" w:rsidRPr="00F72B34" w:rsidRDefault="002B048D" w:rsidP="00297692">
            <w:pPr>
              <w:rPr>
                <w:b/>
              </w:rPr>
            </w:pPr>
            <w:r>
              <w:rPr>
                <w:b/>
              </w:rPr>
              <w:t>Project Name:</w:t>
            </w:r>
          </w:p>
        </w:tc>
        <w:tc>
          <w:tcPr>
            <w:tcW w:w="2160" w:type="dxa"/>
            <w:gridSpan w:val="2"/>
          </w:tcPr>
          <w:p w14:paraId="758B089C" w14:textId="77777777" w:rsidR="002B048D" w:rsidRPr="00C04FC6" w:rsidRDefault="002B048D" w:rsidP="00297692">
            <w:pPr>
              <w:rPr>
                <w:bCs/>
              </w:rPr>
            </w:pPr>
          </w:p>
        </w:tc>
        <w:tc>
          <w:tcPr>
            <w:tcW w:w="2700" w:type="dxa"/>
            <w:shd w:val="clear" w:color="auto" w:fill="D9D9D9" w:themeFill="background1" w:themeFillShade="D9"/>
          </w:tcPr>
          <w:p w14:paraId="71D64BB8" w14:textId="77777777" w:rsidR="002B048D" w:rsidRPr="002E1901" w:rsidRDefault="002B048D" w:rsidP="00297692">
            <w:pPr>
              <w:rPr>
                <w:b/>
              </w:rPr>
            </w:pPr>
            <w:r w:rsidRPr="002E1901">
              <w:rPr>
                <w:b/>
              </w:rPr>
              <w:t>Project Number</w:t>
            </w:r>
            <w:r>
              <w:rPr>
                <w:b/>
              </w:rPr>
              <w:t>:</w:t>
            </w:r>
          </w:p>
        </w:tc>
        <w:tc>
          <w:tcPr>
            <w:tcW w:w="3510" w:type="dxa"/>
            <w:gridSpan w:val="3"/>
            <w:tcBorders>
              <w:right w:val="single" w:sz="18" w:space="0" w:color="auto"/>
            </w:tcBorders>
          </w:tcPr>
          <w:p w14:paraId="4523C635" w14:textId="77777777" w:rsidR="002B048D" w:rsidRPr="00C04FC6" w:rsidRDefault="002B048D" w:rsidP="00297692"/>
        </w:tc>
      </w:tr>
      <w:tr w:rsidR="002B048D" w14:paraId="77165FCF" w14:textId="77777777" w:rsidTr="00297692">
        <w:trPr>
          <w:trHeight w:val="70"/>
        </w:trPr>
        <w:tc>
          <w:tcPr>
            <w:tcW w:w="2340" w:type="dxa"/>
            <w:tcBorders>
              <w:left w:val="single" w:sz="18" w:space="0" w:color="auto"/>
            </w:tcBorders>
            <w:shd w:val="clear" w:color="auto" w:fill="D9D9D9" w:themeFill="background1" w:themeFillShade="D9"/>
          </w:tcPr>
          <w:p w14:paraId="7488D970" w14:textId="77777777" w:rsidR="002B048D" w:rsidRPr="00F72B34" w:rsidRDefault="002B048D" w:rsidP="00297692">
            <w:pPr>
              <w:rPr>
                <w:b/>
              </w:rPr>
            </w:pPr>
            <w:r w:rsidRPr="00F72B34">
              <w:rPr>
                <w:b/>
              </w:rPr>
              <w:t>Project Manager</w:t>
            </w:r>
            <w:r>
              <w:rPr>
                <w:b/>
              </w:rPr>
              <w:t>:</w:t>
            </w:r>
          </w:p>
        </w:tc>
        <w:tc>
          <w:tcPr>
            <w:tcW w:w="2160" w:type="dxa"/>
            <w:gridSpan w:val="2"/>
          </w:tcPr>
          <w:p w14:paraId="410A9FB0" w14:textId="77777777" w:rsidR="002B048D" w:rsidRPr="00C04FC6" w:rsidRDefault="002B048D" w:rsidP="00297692">
            <w:pPr>
              <w:rPr>
                <w:bCs/>
              </w:rPr>
            </w:pPr>
          </w:p>
        </w:tc>
        <w:tc>
          <w:tcPr>
            <w:tcW w:w="2700" w:type="dxa"/>
            <w:shd w:val="clear" w:color="auto" w:fill="D9D9D9" w:themeFill="background1" w:themeFillShade="D9"/>
          </w:tcPr>
          <w:p w14:paraId="4F9D0278" w14:textId="77777777" w:rsidR="002B048D" w:rsidRDefault="002B048D" w:rsidP="00297692">
            <w:r>
              <w:rPr>
                <w:b/>
              </w:rPr>
              <w:t>Assistant PM:</w:t>
            </w:r>
          </w:p>
        </w:tc>
        <w:tc>
          <w:tcPr>
            <w:tcW w:w="3510" w:type="dxa"/>
            <w:gridSpan w:val="3"/>
            <w:tcBorders>
              <w:right w:val="single" w:sz="18" w:space="0" w:color="auto"/>
            </w:tcBorders>
          </w:tcPr>
          <w:p w14:paraId="5574A623" w14:textId="77777777" w:rsidR="002B048D" w:rsidRPr="00C04FC6" w:rsidRDefault="002B048D" w:rsidP="00297692"/>
        </w:tc>
      </w:tr>
      <w:tr w:rsidR="002B048D" w14:paraId="5EF9A8E2" w14:textId="77777777" w:rsidTr="00297692">
        <w:trPr>
          <w:trHeight w:val="70"/>
        </w:trPr>
        <w:tc>
          <w:tcPr>
            <w:tcW w:w="2340" w:type="dxa"/>
            <w:tcBorders>
              <w:left w:val="single" w:sz="18" w:space="0" w:color="auto"/>
            </w:tcBorders>
            <w:shd w:val="clear" w:color="auto" w:fill="D9D9D9" w:themeFill="background1" w:themeFillShade="D9"/>
          </w:tcPr>
          <w:p w14:paraId="306672E6" w14:textId="77777777" w:rsidR="002B048D" w:rsidRPr="00F72B34" w:rsidRDefault="002B048D" w:rsidP="00297692">
            <w:pPr>
              <w:rPr>
                <w:b/>
              </w:rPr>
            </w:pPr>
            <w:r w:rsidRPr="00F72B34">
              <w:rPr>
                <w:b/>
              </w:rPr>
              <w:t>PM e-mail</w:t>
            </w:r>
            <w:r>
              <w:rPr>
                <w:b/>
              </w:rPr>
              <w:t>:</w:t>
            </w:r>
          </w:p>
        </w:tc>
        <w:tc>
          <w:tcPr>
            <w:tcW w:w="2160" w:type="dxa"/>
            <w:gridSpan w:val="2"/>
          </w:tcPr>
          <w:p w14:paraId="6552AE34" w14:textId="77777777" w:rsidR="002B048D" w:rsidRPr="00C04FC6" w:rsidRDefault="002B048D" w:rsidP="00297692">
            <w:pPr>
              <w:rPr>
                <w:bCs/>
              </w:rPr>
            </w:pPr>
          </w:p>
        </w:tc>
        <w:tc>
          <w:tcPr>
            <w:tcW w:w="2700" w:type="dxa"/>
            <w:shd w:val="clear" w:color="auto" w:fill="D9D9D9" w:themeFill="background1" w:themeFillShade="D9"/>
          </w:tcPr>
          <w:p w14:paraId="2FF1FA20" w14:textId="77777777" w:rsidR="002B048D" w:rsidRDefault="002B048D" w:rsidP="00297692">
            <w:r>
              <w:rPr>
                <w:b/>
              </w:rPr>
              <w:t>Assistant PM email:</w:t>
            </w:r>
          </w:p>
        </w:tc>
        <w:tc>
          <w:tcPr>
            <w:tcW w:w="3510" w:type="dxa"/>
            <w:gridSpan w:val="3"/>
            <w:tcBorders>
              <w:right w:val="single" w:sz="18" w:space="0" w:color="auto"/>
            </w:tcBorders>
          </w:tcPr>
          <w:p w14:paraId="7115736A" w14:textId="77777777" w:rsidR="002B048D" w:rsidRPr="00C04FC6" w:rsidRDefault="002B048D" w:rsidP="00297692"/>
        </w:tc>
      </w:tr>
      <w:tr w:rsidR="002B048D" w14:paraId="166EDA88" w14:textId="77777777" w:rsidTr="00297692">
        <w:trPr>
          <w:trHeight w:val="70"/>
        </w:trPr>
        <w:tc>
          <w:tcPr>
            <w:tcW w:w="2340" w:type="dxa"/>
            <w:tcBorders>
              <w:left w:val="single" w:sz="18" w:space="0" w:color="auto"/>
            </w:tcBorders>
            <w:shd w:val="clear" w:color="auto" w:fill="D9D9D9" w:themeFill="background1" w:themeFillShade="D9"/>
          </w:tcPr>
          <w:p w14:paraId="2AD0DE37" w14:textId="77777777" w:rsidR="002B048D" w:rsidRPr="00F72B34" w:rsidRDefault="002B048D" w:rsidP="00297692">
            <w:pPr>
              <w:rPr>
                <w:b/>
              </w:rPr>
            </w:pPr>
            <w:r w:rsidRPr="00F72B34">
              <w:rPr>
                <w:b/>
              </w:rPr>
              <w:t xml:space="preserve">PM </w:t>
            </w:r>
            <w:r>
              <w:rPr>
                <w:b/>
              </w:rPr>
              <w:t>phone #:</w:t>
            </w:r>
          </w:p>
        </w:tc>
        <w:tc>
          <w:tcPr>
            <w:tcW w:w="2160" w:type="dxa"/>
            <w:gridSpan w:val="2"/>
          </w:tcPr>
          <w:p w14:paraId="29E99DFA" w14:textId="77777777" w:rsidR="002B048D" w:rsidRPr="00C04FC6" w:rsidRDefault="002B048D" w:rsidP="00297692">
            <w:pPr>
              <w:rPr>
                <w:bCs/>
              </w:rPr>
            </w:pPr>
          </w:p>
        </w:tc>
        <w:tc>
          <w:tcPr>
            <w:tcW w:w="2700" w:type="dxa"/>
            <w:shd w:val="clear" w:color="auto" w:fill="D9D9D9" w:themeFill="background1" w:themeFillShade="D9"/>
          </w:tcPr>
          <w:p w14:paraId="025E49EE" w14:textId="77777777" w:rsidR="002B048D" w:rsidRDefault="002B048D" w:rsidP="00297692">
            <w:r>
              <w:rPr>
                <w:b/>
              </w:rPr>
              <w:t>Assistant PM phone #:</w:t>
            </w:r>
          </w:p>
        </w:tc>
        <w:tc>
          <w:tcPr>
            <w:tcW w:w="3510" w:type="dxa"/>
            <w:gridSpan w:val="3"/>
            <w:tcBorders>
              <w:right w:val="single" w:sz="18" w:space="0" w:color="auto"/>
            </w:tcBorders>
          </w:tcPr>
          <w:p w14:paraId="7646D539" w14:textId="77777777" w:rsidR="002B048D" w:rsidRPr="00C04FC6" w:rsidRDefault="002B048D" w:rsidP="00297692"/>
        </w:tc>
      </w:tr>
      <w:tr w:rsidR="002B048D" w14:paraId="6EE1FB91" w14:textId="77777777" w:rsidTr="00297692">
        <w:trPr>
          <w:trHeight w:val="70"/>
        </w:trPr>
        <w:tc>
          <w:tcPr>
            <w:tcW w:w="2340" w:type="dxa"/>
            <w:tcBorders>
              <w:left w:val="single" w:sz="18" w:space="0" w:color="auto"/>
            </w:tcBorders>
            <w:shd w:val="clear" w:color="auto" w:fill="D9D9D9" w:themeFill="background1" w:themeFillShade="D9"/>
          </w:tcPr>
          <w:p w14:paraId="35C25053" w14:textId="77777777" w:rsidR="002B048D" w:rsidRPr="00F72B34" w:rsidRDefault="002B048D" w:rsidP="00297692">
            <w:pPr>
              <w:rPr>
                <w:b/>
              </w:rPr>
            </w:pPr>
            <w:r>
              <w:rPr>
                <w:b/>
              </w:rPr>
              <w:t>Anticipated Start Date:</w:t>
            </w:r>
          </w:p>
        </w:tc>
        <w:tc>
          <w:tcPr>
            <w:tcW w:w="2160" w:type="dxa"/>
            <w:gridSpan w:val="2"/>
          </w:tcPr>
          <w:p w14:paraId="7A904D7A" w14:textId="77777777" w:rsidR="002B048D" w:rsidRPr="00C04FC6" w:rsidRDefault="002B048D" w:rsidP="00297692">
            <w:pPr>
              <w:rPr>
                <w:bCs/>
              </w:rPr>
            </w:pPr>
          </w:p>
        </w:tc>
        <w:tc>
          <w:tcPr>
            <w:tcW w:w="2700" w:type="dxa"/>
            <w:shd w:val="clear" w:color="auto" w:fill="D9D9D9" w:themeFill="background1" w:themeFillShade="D9"/>
          </w:tcPr>
          <w:p w14:paraId="0CF92C8C" w14:textId="77777777" w:rsidR="002B048D" w:rsidRDefault="002B048D" w:rsidP="00297692">
            <w:r>
              <w:rPr>
                <w:b/>
              </w:rPr>
              <w:t>Anticipated End Date:</w:t>
            </w:r>
          </w:p>
        </w:tc>
        <w:tc>
          <w:tcPr>
            <w:tcW w:w="3510" w:type="dxa"/>
            <w:gridSpan w:val="3"/>
            <w:tcBorders>
              <w:right w:val="single" w:sz="18" w:space="0" w:color="auto"/>
            </w:tcBorders>
          </w:tcPr>
          <w:p w14:paraId="4E2EA7A3" w14:textId="77777777" w:rsidR="002B048D" w:rsidRPr="00C04FC6" w:rsidRDefault="002B048D" w:rsidP="00297692"/>
        </w:tc>
      </w:tr>
      <w:tr w:rsidR="002B048D" w14:paraId="170D86CE" w14:textId="77777777" w:rsidTr="00297692">
        <w:trPr>
          <w:trHeight w:val="1538"/>
        </w:trPr>
        <w:tc>
          <w:tcPr>
            <w:tcW w:w="10710" w:type="dxa"/>
            <w:gridSpan w:val="7"/>
            <w:tcBorders>
              <w:left w:val="single" w:sz="18" w:space="0" w:color="auto"/>
              <w:bottom w:val="single" w:sz="4" w:space="0" w:color="auto"/>
              <w:right w:val="single" w:sz="18" w:space="0" w:color="auto"/>
            </w:tcBorders>
          </w:tcPr>
          <w:p w14:paraId="6E7CE455" w14:textId="77777777" w:rsidR="002B048D" w:rsidRPr="00F72B34" w:rsidRDefault="002B048D" w:rsidP="00297692">
            <w:pPr>
              <w:rPr>
                <w:b/>
              </w:rPr>
            </w:pPr>
            <w:r>
              <w:rPr>
                <w:b/>
              </w:rPr>
              <w:t>Initial Scope:</w:t>
            </w:r>
          </w:p>
          <w:p w14:paraId="4850780E" w14:textId="77777777" w:rsidR="002B048D" w:rsidRDefault="002B048D" w:rsidP="00297692"/>
          <w:p w14:paraId="521A8F92" w14:textId="77777777" w:rsidR="002B048D" w:rsidRDefault="002B048D" w:rsidP="00297692"/>
          <w:p w14:paraId="6002AFC0" w14:textId="77777777" w:rsidR="002B048D" w:rsidRDefault="002B048D" w:rsidP="00297692"/>
          <w:p w14:paraId="621D3F2D" w14:textId="77777777" w:rsidR="002B048D" w:rsidRDefault="002B048D" w:rsidP="00297692"/>
        </w:tc>
      </w:tr>
      <w:tr w:rsidR="002B048D" w14:paraId="5BD8CE71" w14:textId="77777777" w:rsidTr="00297692">
        <w:trPr>
          <w:trHeight w:val="359"/>
        </w:trPr>
        <w:tc>
          <w:tcPr>
            <w:tcW w:w="3240"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CF93E0F" w14:textId="77777777" w:rsidR="002B048D" w:rsidRDefault="002B048D" w:rsidP="00297692">
            <w:pPr>
              <w:rPr>
                <w:b/>
              </w:rPr>
            </w:pPr>
            <w:r>
              <w:rPr>
                <w:b/>
              </w:rPr>
              <w:t>Scope Change #1</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00CED29E" w14:textId="77777777" w:rsidR="002B048D" w:rsidRDefault="002B048D" w:rsidP="00297692">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2B2F8" w14:textId="77777777" w:rsidR="002B048D" w:rsidRDefault="002B048D" w:rsidP="00297692">
            <w:pPr>
              <w:rPr>
                <w:b/>
              </w:rPr>
            </w:pPr>
            <w:r>
              <w:rPr>
                <w:b/>
              </w:rPr>
              <w:t>Date:</w:t>
            </w:r>
          </w:p>
        </w:tc>
        <w:tc>
          <w:tcPr>
            <w:tcW w:w="1620" w:type="dxa"/>
            <w:tcBorders>
              <w:top w:val="single" w:sz="4" w:space="0" w:color="auto"/>
              <w:left w:val="single" w:sz="4" w:space="0" w:color="auto"/>
              <w:bottom w:val="single" w:sz="4" w:space="0" w:color="auto"/>
              <w:right w:val="single" w:sz="18" w:space="0" w:color="auto"/>
            </w:tcBorders>
            <w:vAlign w:val="center"/>
          </w:tcPr>
          <w:p w14:paraId="60489714" w14:textId="77777777" w:rsidR="002B048D" w:rsidRDefault="002B048D" w:rsidP="00297692">
            <w:pPr>
              <w:rPr>
                <w:b/>
              </w:rPr>
            </w:pPr>
          </w:p>
        </w:tc>
      </w:tr>
      <w:tr w:rsidR="002B048D" w14:paraId="40C6B994" w14:textId="77777777" w:rsidTr="00297692">
        <w:trPr>
          <w:trHeight w:val="1845"/>
        </w:trPr>
        <w:tc>
          <w:tcPr>
            <w:tcW w:w="10710" w:type="dxa"/>
            <w:gridSpan w:val="7"/>
            <w:tcBorders>
              <w:top w:val="single" w:sz="4" w:space="0" w:color="auto"/>
              <w:left w:val="single" w:sz="18" w:space="0" w:color="auto"/>
              <w:bottom w:val="single" w:sz="4" w:space="0" w:color="auto"/>
              <w:right w:val="single" w:sz="18" w:space="0" w:color="auto"/>
            </w:tcBorders>
          </w:tcPr>
          <w:p w14:paraId="2774A410" w14:textId="77777777" w:rsidR="002B048D" w:rsidRDefault="002B048D" w:rsidP="00297692">
            <w:pPr>
              <w:rPr>
                <w:b/>
              </w:rPr>
            </w:pPr>
            <w:r>
              <w:rPr>
                <w:b/>
              </w:rPr>
              <w:t>Detailed scope change:</w:t>
            </w:r>
          </w:p>
        </w:tc>
      </w:tr>
      <w:tr w:rsidR="002B048D" w14:paraId="305B972C" w14:textId="77777777" w:rsidTr="00297692">
        <w:trPr>
          <w:trHeight w:val="359"/>
        </w:trPr>
        <w:tc>
          <w:tcPr>
            <w:tcW w:w="3240"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2CA2C59" w14:textId="77777777" w:rsidR="002B048D" w:rsidRDefault="002B048D" w:rsidP="00297692">
            <w:pPr>
              <w:rPr>
                <w:b/>
              </w:rPr>
            </w:pPr>
            <w:r>
              <w:rPr>
                <w:b/>
              </w:rPr>
              <w:t>Scope Change #2 Short Name:</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4114140B" w14:textId="77777777" w:rsidR="002B048D" w:rsidRDefault="002B048D" w:rsidP="00297692">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1CF4D" w14:textId="77777777" w:rsidR="002B048D" w:rsidRDefault="002B048D" w:rsidP="00297692">
            <w:pPr>
              <w:rPr>
                <w:b/>
              </w:rPr>
            </w:pPr>
            <w:r>
              <w:rPr>
                <w:b/>
              </w:rPr>
              <w:t>Date:</w:t>
            </w:r>
          </w:p>
        </w:tc>
        <w:tc>
          <w:tcPr>
            <w:tcW w:w="1620" w:type="dxa"/>
            <w:tcBorders>
              <w:top w:val="single" w:sz="4" w:space="0" w:color="auto"/>
              <w:left w:val="single" w:sz="4" w:space="0" w:color="auto"/>
              <w:bottom w:val="single" w:sz="4" w:space="0" w:color="auto"/>
              <w:right w:val="single" w:sz="18" w:space="0" w:color="auto"/>
            </w:tcBorders>
            <w:vAlign w:val="center"/>
          </w:tcPr>
          <w:p w14:paraId="6F8A86A0" w14:textId="77777777" w:rsidR="002B048D" w:rsidRDefault="002B048D" w:rsidP="00297692">
            <w:pPr>
              <w:rPr>
                <w:b/>
              </w:rPr>
            </w:pPr>
          </w:p>
        </w:tc>
      </w:tr>
      <w:tr w:rsidR="002B048D" w14:paraId="0EC6C19C" w14:textId="77777777" w:rsidTr="00297692">
        <w:trPr>
          <w:trHeight w:val="1665"/>
        </w:trPr>
        <w:tc>
          <w:tcPr>
            <w:tcW w:w="10710" w:type="dxa"/>
            <w:gridSpan w:val="7"/>
            <w:tcBorders>
              <w:top w:val="single" w:sz="4" w:space="0" w:color="auto"/>
              <w:left w:val="single" w:sz="18" w:space="0" w:color="auto"/>
              <w:bottom w:val="single" w:sz="4" w:space="0" w:color="auto"/>
              <w:right w:val="single" w:sz="18" w:space="0" w:color="auto"/>
            </w:tcBorders>
          </w:tcPr>
          <w:p w14:paraId="44C32DF4" w14:textId="77777777" w:rsidR="002B048D" w:rsidRDefault="002B048D" w:rsidP="00297692">
            <w:pPr>
              <w:rPr>
                <w:b/>
              </w:rPr>
            </w:pPr>
            <w:r>
              <w:rPr>
                <w:b/>
              </w:rPr>
              <w:t>Detailed scope change:</w:t>
            </w:r>
          </w:p>
        </w:tc>
      </w:tr>
      <w:tr w:rsidR="002B048D" w14:paraId="098AB95E" w14:textId="77777777" w:rsidTr="00297692">
        <w:trPr>
          <w:trHeight w:val="359"/>
        </w:trPr>
        <w:tc>
          <w:tcPr>
            <w:tcW w:w="3240"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9FE3A96" w14:textId="77777777" w:rsidR="002B048D" w:rsidRDefault="002B048D" w:rsidP="00297692">
            <w:pPr>
              <w:rPr>
                <w:b/>
              </w:rPr>
            </w:pPr>
            <w:r>
              <w:rPr>
                <w:b/>
              </w:rPr>
              <w:t>Scope Change #3 Short Name:</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291A802F" w14:textId="77777777" w:rsidR="002B048D" w:rsidRDefault="002B048D" w:rsidP="00297692">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44FEE" w14:textId="77777777" w:rsidR="002B048D" w:rsidRDefault="002B048D" w:rsidP="00297692">
            <w:pPr>
              <w:rPr>
                <w:b/>
              </w:rPr>
            </w:pPr>
            <w:r>
              <w:rPr>
                <w:b/>
              </w:rPr>
              <w:t>Date:</w:t>
            </w:r>
          </w:p>
        </w:tc>
        <w:tc>
          <w:tcPr>
            <w:tcW w:w="1620" w:type="dxa"/>
            <w:tcBorders>
              <w:top w:val="single" w:sz="4" w:space="0" w:color="auto"/>
              <w:left w:val="single" w:sz="4" w:space="0" w:color="auto"/>
              <w:bottom w:val="single" w:sz="4" w:space="0" w:color="auto"/>
              <w:right w:val="single" w:sz="18" w:space="0" w:color="auto"/>
            </w:tcBorders>
            <w:vAlign w:val="center"/>
          </w:tcPr>
          <w:p w14:paraId="386B5AE4" w14:textId="77777777" w:rsidR="002B048D" w:rsidRDefault="002B048D" w:rsidP="00297692">
            <w:pPr>
              <w:rPr>
                <w:b/>
              </w:rPr>
            </w:pPr>
          </w:p>
        </w:tc>
      </w:tr>
      <w:tr w:rsidR="002B048D" w14:paraId="5F161C33" w14:textId="77777777" w:rsidTr="00297692">
        <w:trPr>
          <w:trHeight w:val="1665"/>
        </w:trPr>
        <w:tc>
          <w:tcPr>
            <w:tcW w:w="10710" w:type="dxa"/>
            <w:gridSpan w:val="7"/>
            <w:tcBorders>
              <w:top w:val="single" w:sz="4" w:space="0" w:color="auto"/>
              <w:left w:val="single" w:sz="18" w:space="0" w:color="auto"/>
              <w:bottom w:val="single" w:sz="4" w:space="0" w:color="auto"/>
              <w:right w:val="single" w:sz="18" w:space="0" w:color="auto"/>
            </w:tcBorders>
          </w:tcPr>
          <w:p w14:paraId="29F60B24" w14:textId="77777777" w:rsidR="002B048D" w:rsidRDefault="002B048D" w:rsidP="00297692">
            <w:pPr>
              <w:rPr>
                <w:b/>
              </w:rPr>
            </w:pPr>
            <w:r>
              <w:rPr>
                <w:b/>
              </w:rPr>
              <w:t>Detailed scope change:</w:t>
            </w:r>
          </w:p>
        </w:tc>
      </w:tr>
      <w:tr w:rsidR="002B048D" w14:paraId="25AAA98F" w14:textId="77777777" w:rsidTr="00297692">
        <w:trPr>
          <w:trHeight w:val="359"/>
        </w:trPr>
        <w:tc>
          <w:tcPr>
            <w:tcW w:w="3240"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E44AC3D" w14:textId="77777777" w:rsidR="002B048D" w:rsidRDefault="002B048D" w:rsidP="00297692">
            <w:pPr>
              <w:rPr>
                <w:b/>
              </w:rPr>
            </w:pPr>
            <w:r>
              <w:rPr>
                <w:b/>
              </w:rPr>
              <w:t>Scope Change #4 Short Name:</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5B908696" w14:textId="77777777" w:rsidR="002B048D" w:rsidRDefault="002B048D" w:rsidP="00297692">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80E05" w14:textId="77777777" w:rsidR="002B048D" w:rsidRDefault="002B048D" w:rsidP="00297692">
            <w:pPr>
              <w:rPr>
                <w:b/>
              </w:rPr>
            </w:pPr>
            <w:r>
              <w:rPr>
                <w:b/>
              </w:rPr>
              <w:t>Date:</w:t>
            </w:r>
          </w:p>
        </w:tc>
        <w:tc>
          <w:tcPr>
            <w:tcW w:w="1620" w:type="dxa"/>
            <w:tcBorders>
              <w:top w:val="single" w:sz="4" w:space="0" w:color="auto"/>
              <w:left w:val="single" w:sz="4" w:space="0" w:color="auto"/>
              <w:bottom w:val="single" w:sz="4" w:space="0" w:color="auto"/>
              <w:right w:val="single" w:sz="18" w:space="0" w:color="auto"/>
            </w:tcBorders>
            <w:vAlign w:val="center"/>
          </w:tcPr>
          <w:p w14:paraId="488EB460" w14:textId="77777777" w:rsidR="002B048D" w:rsidRDefault="002B048D" w:rsidP="00297692">
            <w:pPr>
              <w:rPr>
                <w:b/>
              </w:rPr>
            </w:pPr>
          </w:p>
        </w:tc>
      </w:tr>
      <w:tr w:rsidR="002B048D" w14:paraId="3171A6A8" w14:textId="77777777" w:rsidTr="00297692">
        <w:trPr>
          <w:trHeight w:val="1665"/>
        </w:trPr>
        <w:tc>
          <w:tcPr>
            <w:tcW w:w="10710" w:type="dxa"/>
            <w:gridSpan w:val="7"/>
            <w:tcBorders>
              <w:top w:val="single" w:sz="4" w:space="0" w:color="auto"/>
              <w:left w:val="single" w:sz="18" w:space="0" w:color="auto"/>
              <w:bottom w:val="single" w:sz="18" w:space="0" w:color="auto"/>
              <w:right w:val="single" w:sz="18" w:space="0" w:color="auto"/>
            </w:tcBorders>
          </w:tcPr>
          <w:p w14:paraId="1F378EE5" w14:textId="77777777" w:rsidR="002B048D" w:rsidRDefault="002B048D" w:rsidP="00297692">
            <w:pPr>
              <w:rPr>
                <w:b/>
              </w:rPr>
            </w:pPr>
            <w:r>
              <w:rPr>
                <w:b/>
              </w:rPr>
              <w:t>Detailed scope change:</w:t>
            </w:r>
          </w:p>
        </w:tc>
      </w:tr>
    </w:tbl>
    <w:p w14:paraId="70134F19" w14:textId="77777777" w:rsidR="002B048D" w:rsidRDefault="002B048D" w:rsidP="002B048D">
      <w:pPr>
        <w:tabs>
          <w:tab w:val="left" w:pos="4815"/>
        </w:tabs>
        <w:rPr>
          <w:sz w:val="24"/>
          <w:szCs w:val="24"/>
        </w:rPr>
      </w:pPr>
    </w:p>
    <w:p w14:paraId="0AB7DC38" w14:textId="77777777" w:rsidR="002B048D" w:rsidRPr="00C11EFF" w:rsidRDefault="002B048D" w:rsidP="002B048D">
      <w:pPr>
        <w:rPr>
          <w:b/>
          <w:sz w:val="24"/>
          <w:szCs w:val="24"/>
        </w:rPr>
      </w:pPr>
      <w:r>
        <w:rPr>
          <w:b/>
          <w:sz w:val="24"/>
          <w:szCs w:val="24"/>
        </w:rPr>
        <w:lastRenderedPageBreak/>
        <w:t>P</w:t>
      </w:r>
      <w:r w:rsidRPr="00755A55">
        <w:rPr>
          <w:b/>
          <w:sz w:val="24"/>
          <w:szCs w:val="24"/>
        </w:rPr>
        <w:t>roject Information</w:t>
      </w:r>
      <w:r>
        <w:rPr>
          <w:b/>
          <w:sz w:val="24"/>
          <w:szCs w:val="24"/>
        </w:rPr>
        <w:t xml:space="preserve"> and Scope</w:t>
      </w:r>
    </w:p>
    <w:tbl>
      <w:tblPr>
        <w:tblStyle w:val="TableGrid"/>
        <w:tblW w:w="10242" w:type="dxa"/>
        <w:tblInd w:w="-5" w:type="dxa"/>
        <w:tblLook w:val="04A0" w:firstRow="1" w:lastRow="0" w:firstColumn="1" w:lastColumn="0" w:noHBand="0" w:noVBand="1"/>
      </w:tblPr>
      <w:tblGrid>
        <w:gridCol w:w="1782"/>
        <w:gridCol w:w="2115"/>
        <w:gridCol w:w="2115"/>
        <w:gridCol w:w="2115"/>
        <w:gridCol w:w="2115"/>
      </w:tblGrid>
      <w:tr w:rsidR="00C70780" w14:paraId="38333523" w14:textId="77777777" w:rsidTr="00116F1C">
        <w:trPr>
          <w:trHeight w:val="35"/>
        </w:trPr>
        <w:tc>
          <w:tcPr>
            <w:tcW w:w="1782" w:type="dxa"/>
            <w:tcBorders>
              <w:top w:val="single" w:sz="18" w:space="0" w:color="auto"/>
              <w:left w:val="single" w:sz="18" w:space="0" w:color="auto"/>
            </w:tcBorders>
            <w:shd w:val="clear" w:color="auto" w:fill="808080" w:themeFill="background1" w:themeFillShade="80"/>
          </w:tcPr>
          <w:p w14:paraId="291A4DA4" w14:textId="77777777" w:rsidR="00C70780" w:rsidRPr="00F72B34" w:rsidRDefault="00C70780" w:rsidP="00C70780">
            <w:pPr>
              <w:rPr>
                <w:b/>
              </w:rPr>
            </w:pPr>
          </w:p>
        </w:tc>
        <w:tc>
          <w:tcPr>
            <w:tcW w:w="2115" w:type="dxa"/>
            <w:tcBorders>
              <w:top w:val="single" w:sz="18" w:space="0" w:color="auto"/>
              <w:right w:val="single" w:sz="4" w:space="0" w:color="auto"/>
            </w:tcBorders>
            <w:shd w:val="clear" w:color="auto" w:fill="F59D56"/>
          </w:tcPr>
          <w:p w14:paraId="712155C8" w14:textId="77777777" w:rsidR="00C70780" w:rsidRDefault="00C70780" w:rsidP="00C70780">
            <w:pPr>
              <w:jc w:val="center"/>
            </w:pPr>
            <w:r>
              <w:rPr>
                <w:b/>
              </w:rPr>
              <w:t>Section 1a Review</w:t>
            </w:r>
          </w:p>
        </w:tc>
        <w:tc>
          <w:tcPr>
            <w:tcW w:w="2115" w:type="dxa"/>
            <w:tcBorders>
              <w:top w:val="single" w:sz="18" w:space="0" w:color="auto"/>
              <w:left w:val="single" w:sz="4" w:space="0" w:color="auto"/>
              <w:right w:val="single" w:sz="4" w:space="0" w:color="auto"/>
            </w:tcBorders>
            <w:shd w:val="clear" w:color="auto" w:fill="F59D56"/>
          </w:tcPr>
          <w:p w14:paraId="26E4C541" w14:textId="77777777" w:rsidR="00C70780" w:rsidRDefault="00C70780" w:rsidP="00C70780">
            <w:pPr>
              <w:jc w:val="center"/>
            </w:pPr>
            <w:r>
              <w:rPr>
                <w:b/>
              </w:rPr>
              <w:t>Section 1b Review</w:t>
            </w:r>
          </w:p>
        </w:tc>
        <w:tc>
          <w:tcPr>
            <w:tcW w:w="2115" w:type="dxa"/>
            <w:tcBorders>
              <w:top w:val="single" w:sz="18" w:space="0" w:color="auto"/>
              <w:left w:val="single" w:sz="4" w:space="0" w:color="auto"/>
              <w:right w:val="single" w:sz="4" w:space="0" w:color="auto"/>
            </w:tcBorders>
            <w:shd w:val="clear" w:color="auto" w:fill="9DBB61"/>
          </w:tcPr>
          <w:p w14:paraId="31702229" w14:textId="77777777" w:rsidR="00C70780" w:rsidRDefault="00C70780" w:rsidP="00C70780">
            <w:pPr>
              <w:jc w:val="center"/>
            </w:pPr>
            <w:r>
              <w:rPr>
                <w:b/>
              </w:rPr>
              <w:t>Section 2 Review</w:t>
            </w:r>
          </w:p>
        </w:tc>
        <w:tc>
          <w:tcPr>
            <w:tcW w:w="2115" w:type="dxa"/>
            <w:tcBorders>
              <w:top w:val="single" w:sz="18" w:space="0" w:color="auto"/>
              <w:left w:val="single" w:sz="4" w:space="0" w:color="auto"/>
              <w:right w:val="single" w:sz="18" w:space="0" w:color="auto"/>
            </w:tcBorders>
            <w:shd w:val="clear" w:color="auto" w:fill="AB9AC0"/>
          </w:tcPr>
          <w:p w14:paraId="35DB46AD" w14:textId="77777777" w:rsidR="00C70780" w:rsidRPr="00A46761" w:rsidRDefault="00C70780" w:rsidP="00C70780">
            <w:pPr>
              <w:jc w:val="center"/>
              <w:rPr>
                <w:b/>
              </w:rPr>
            </w:pPr>
            <w:r w:rsidRPr="00A46761">
              <w:rPr>
                <w:b/>
              </w:rPr>
              <w:t>Section 3 Review</w:t>
            </w:r>
          </w:p>
        </w:tc>
      </w:tr>
      <w:tr w:rsidR="00C70780" w14:paraId="458EAE5C" w14:textId="77777777" w:rsidTr="00116F1C">
        <w:trPr>
          <w:trHeight w:val="70"/>
        </w:trPr>
        <w:tc>
          <w:tcPr>
            <w:tcW w:w="1782" w:type="dxa"/>
            <w:tcBorders>
              <w:left w:val="single" w:sz="18" w:space="0" w:color="auto"/>
            </w:tcBorders>
            <w:shd w:val="clear" w:color="auto" w:fill="D9D9D9" w:themeFill="background1" w:themeFillShade="D9"/>
          </w:tcPr>
          <w:p w14:paraId="1F8A54D6" w14:textId="77777777" w:rsidR="00C70780" w:rsidRPr="00AD39B9" w:rsidRDefault="00C70780" w:rsidP="00C70780">
            <w:pPr>
              <w:rPr>
                <w:b/>
              </w:rPr>
            </w:pPr>
            <w:r w:rsidRPr="00AD39B9">
              <w:rPr>
                <w:b/>
              </w:rPr>
              <w:t>PM Reviewer</w:t>
            </w:r>
          </w:p>
        </w:tc>
        <w:tc>
          <w:tcPr>
            <w:tcW w:w="2115" w:type="dxa"/>
            <w:tcBorders>
              <w:right w:val="single" w:sz="4" w:space="0" w:color="auto"/>
            </w:tcBorders>
            <w:shd w:val="clear" w:color="auto" w:fill="FBD9BD"/>
          </w:tcPr>
          <w:p w14:paraId="18E55668" w14:textId="77777777" w:rsidR="00C70780" w:rsidRPr="00F72B34" w:rsidRDefault="00C70780" w:rsidP="00C70780">
            <w:pPr>
              <w:rPr>
                <w:b/>
              </w:rPr>
            </w:pPr>
          </w:p>
        </w:tc>
        <w:tc>
          <w:tcPr>
            <w:tcW w:w="2115" w:type="dxa"/>
            <w:tcBorders>
              <w:left w:val="single" w:sz="4" w:space="0" w:color="auto"/>
              <w:right w:val="single" w:sz="4" w:space="0" w:color="auto"/>
            </w:tcBorders>
            <w:shd w:val="clear" w:color="auto" w:fill="FBD9BD"/>
          </w:tcPr>
          <w:p w14:paraId="3130A441" w14:textId="77777777" w:rsidR="00C70780" w:rsidRPr="002E1901" w:rsidRDefault="00C70780" w:rsidP="00C70780">
            <w:pPr>
              <w:rPr>
                <w:b/>
              </w:rPr>
            </w:pPr>
          </w:p>
        </w:tc>
        <w:tc>
          <w:tcPr>
            <w:tcW w:w="2115" w:type="dxa"/>
            <w:tcBorders>
              <w:left w:val="single" w:sz="4" w:space="0" w:color="auto"/>
              <w:right w:val="single" w:sz="4" w:space="0" w:color="auto"/>
            </w:tcBorders>
            <w:shd w:val="clear" w:color="auto" w:fill="CADAAA"/>
          </w:tcPr>
          <w:p w14:paraId="321A2E9A" w14:textId="77777777" w:rsidR="00C70780" w:rsidRDefault="00C70780" w:rsidP="00C70780"/>
        </w:tc>
        <w:tc>
          <w:tcPr>
            <w:tcW w:w="2115" w:type="dxa"/>
            <w:tcBorders>
              <w:left w:val="single" w:sz="4" w:space="0" w:color="auto"/>
              <w:right w:val="single" w:sz="18" w:space="0" w:color="auto"/>
            </w:tcBorders>
            <w:shd w:val="clear" w:color="auto" w:fill="DDD6E6"/>
          </w:tcPr>
          <w:p w14:paraId="317A8D62" w14:textId="77777777" w:rsidR="00C70780" w:rsidRDefault="00C70780" w:rsidP="00C70780"/>
        </w:tc>
      </w:tr>
      <w:tr w:rsidR="00C70780" w14:paraId="2BBBABE3" w14:textId="77777777" w:rsidTr="00116F1C">
        <w:trPr>
          <w:trHeight w:val="70"/>
        </w:trPr>
        <w:tc>
          <w:tcPr>
            <w:tcW w:w="1782" w:type="dxa"/>
            <w:tcBorders>
              <w:left w:val="single" w:sz="18" w:space="0" w:color="auto"/>
            </w:tcBorders>
            <w:shd w:val="clear" w:color="auto" w:fill="D9D9D9" w:themeFill="background1" w:themeFillShade="D9"/>
          </w:tcPr>
          <w:p w14:paraId="0DC3DD63" w14:textId="77777777" w:rsidR="00C70780" w:rsidRPr="00AD39B9" w:rsidRDefault="00C70780" w:rsidP="00C70780">
            <w:pPr>
              <w:rPr>
                <w:b/>
              </w:rPr>
            </w:pPr>
            <w:r w:rsidRPr="00AD39B9">
              <w:rPr>
                <w:b/>
              </w:rPr>
              <w:t>PM Date</w:t>
            </w:r>
          </w:p>
        </w:tc>
        <w:tc>
          <w:tcPr>
            <w:tcW w:w="2115" w:type="dxa"/>
            <w:shd w:val="clear" w:color="auto" w:fill="FBD9BD"/>
          </w:tcPr>
          <w:p w14:paraId="2E10C9E6" w14:textId="77777777" w:rsidR="00C70780" w:rsidRPr="00F72B34" w:rsidRDefault="00C70780" w:rsidP="00C70780">
            <w:pPr>
              <w:rPr>
                <w:b/>
              </w:rPr>
            </w:pPr>
          </w:p>
        </w:tc>
        <w:tc>
          <w:tcPr>
            <w:tcW w:w="2115" w:type="dxa"/>
            <w:shd w:val="clear" w:color="auto" w:fill="FBD9BD"/>
          </w:tcPr>
          <w:p w14:paraId="551E5977" w14:textId="77777777" w:rsidR="00C70780" w:rsidRDefault="00C70780" w:rsidP="00C70780"/>
        </w:tc>
        <w:tc>
          <w:tcPr>
            <w:tcW w:w="2115" w:type="dxa"/>
            <w:tcBorders>
              <w:right w:val="single" w:sz="4" w:space="0" w:color="auto"/>
            </w:tcBorders>
            <w:shd w:val="clear" w:color="auto" w:fill="CADAAA"/>
          </w:tcPr>
          <w:p w14:paraId="085B0D11" w14:textId="77777777" w:rsidR="00C70780" w:rsidRDefault="00C70780" w:rsidP="00C70780"/>
        </w:tc>
        <w:tc>
          <w:tcPr>
            <w:tcW w:w="2115" w:type="dxa"/>
            <w:tcBorders>
              <w:left w:val="single" w:sz="4" w:space="0" w:color="auto"/>
              <w:right w:val="single" w:sz="18" w:space="0" w:color="auto"/>
            </w:tcBorders>
            <w:shd w:val="clear" w:color="auto" w:fill="DDD6E6"/>
          </w:tcPr>
          <w:p w14:paraId="2810E8B2" w14:textId="77777777" w:rsidR="00C70780" w:rsidRDefault="00C70780" w:rsidP="00C70780"/>
        </w:tc>
      </w:tr>
      <w:tr w:rsidR="00C70780" w14:paraId="7E853B7B" w14:textId="77777777" w:rsidTr="00116F1C">
        <w:trPr>
          <w:trHeight w:val="70"/>
        </w:trPr>
        <w:tc>
          <w:tcPr>
            <w:tcW w:w="1782" w:type="dxa"/>
            <w:tcBorders>
              <w:left w:val="single" w:sz="18" w:space="0" w:color="auto"/>
            </w:tcBorders>
            <w:shd w:val="clear" w:color="auto" w:fill="D9D9D9" w:themeFill="background1" w:themeFillShade="D9"/>
          </w:tcPr>
          <w:p w14:paraId="59BDF848" w14:textId="3BF61D47" w:rsidR="00C70780" w:rsidRPr="00AD39B9" w:rsidRDefault="00C70780" w:rsidP="00C70780">
            <w:pPr>
              <w:rPr>
                <w:b/>
              </w:rPr>
            </w:pPr>
            <w:r w:rsidRPr="00AD39B9">
              <w:rPr>
                <w:b/>
              </w:rPr>
              <w:t>EHS</w:t>
            </w:r>
            <w:r w:rsidR="002B048D">
              <w:rPr>
                <w:b/>
              </w:rPr>
              <w:t xml:space="preserve"> Occ</w:t>
            </w:r>
          </w:p>
        </w:tc>
        <w:tc>
          <w:tcPr>
            <w:tcW w:w="2115" w:type="dxa"/>
            <w:shd w:val="clear" w:color="auto" w:fill="FBD9BD"/>
          </w:tcPr>
          <w:p w14:paraId="67EAD3AC" w14:textId="77777777" w:rsidR="00C70780" w:rsidRPr="00F72B34" w:rsidRDefault="00C70780" w:rsidP="00C70780">
            <w:pPr>
              <w:rPr>
                <w:b/>
              </w:rPr>
            </w:pPr>
          </w:p>
        </w:tc>
        <w:tc>
          <w:tcPr>
            <w:tcW w:w="2115" w:type="dxa"/>
            <w:shd w:val="clear" w:color="auto" w:fill="FBD9BD"/>
          </w:tcPr>
          <w:p w14:paraId="36C74E71" w14:textId="77777777" w:rsidR="00C70780" w:rsidRDefault="00C70780" w:rsidP="00C70780"/>
        </w:tc>
        <w:tc>
          <w:tcPr>
            <w:tcW w:w="2115" w:type="dxa"/>
            <w:tcBorders>
              <w:right w:val="single" w:sz="4" w:space="0" w:color="auto"/>
            </w:tcBorders>
            <w:shd w:val="clear" w:color="auto" w:fill="CADAAA"/>
          </w:tcPr>
          <w:p w14:paraId="1719208B" w14:textId="77777777" w:rsidR="00C70780" w:rsidRDefault="00C70780" w:rsidP="00C70780"/>
        </w:tc>
        <w:tc>
          <w:tcPr>
            <w:tcW w:w="2115" w:type="dxa"/>
            <w:tcBorders>
              <w:left w:val="single" w:sz="4" w:space="0" w:color="auto"/>
              <w:right w:val="single" w:sz="18" w:space="0" w:color="auto"/>
            </w:tcBorders>
            <w:shd w:val="clear" w:color="auto" w:fill="DDD6E6"/>
          </w:tcPr>
          <w:p w14:paraId="3A021FA8" w14:textId="77777777" w:rsidR="00C70780" w:rsidRDefault="00C70780" w:rsidP="00C70780"/>
        </w:tc>
      </w:tr>
      <w:tr w:rsidR="00C70780" w14:paraId="2569001C" w14:textId="77777777" w:rsidTr="00116F1C">
        <w:trPr>
          <w:trHeight w:val="70"/>
        </w:trPr>
        <w:tc>
          <w:tcPr>
            <w:tcW w:w="1782" w:type="dxa"/>
            <w:tcBorders>
              <w:left w:val="single" w:sz="18" w:space="0" w:color="auto"/>
            </w:tcBorders>
            <w:shd w:val="clear" w:color="auto" w:fill="D9D9D9" w:themeFill="background1" w:themeFillShade="D9"/>
          </w:tcPr>
          <w:p w14:paraId="5847DA83" w14:textId="6D106DBA" w:rsidR="00C70780" w:rsidRPr="00AD39B9" w:rsidRDefault="002B048D" w:rsidP="00C70780">
            <w:pPr>
              <w:rPr>
                <w:b/>
              </w:rPr>
            </w:pPr>
            <w:r>
              <w:rPr>
                <w:b/>
              </w:rPr>
              <w:t>Occ</w:t>
            </w:r>
            <w:r w:rsidR="00C70780" w:rsidRPr="00AD39B9">
              <w:rPr>
                <w:b/>
              </w:rPr>
              <w:t xml:space="preserve"> Date</w:t>
            </w:r>
          </w:p>
        </w:tc>
        <w:tc>
          <w:tcPr>
            <w:tcW w:w="2115" w:type="dxa"/>
            <w:shd w:val="clear" w:color="auto" w:fill="FBD9BD"/>
          </w:tcPr>
          <w:p w14:paraId="5796C51B" w14:textId="77777777" w:rsidR="00C70780" w:rsidRPr="00F72B34" w:rsidRDefault="00C70780" w:rsidP="00C70780">
            <w:pPr>
              <w:rPr>
                <w:b/>
              </w:rPr>
            </w:pPr>
          </w:p>
        </w:tc>
        <w:tc>
          <w:tcPr>
            <w:tcW w:w="2115" w:type="dxa"/>
            <w:shd w:val="clear" w:color="auto" w:fill="FBD9BD"/>
          </w:tcPr>
          <w:p w14:paraId="4E147DC4" w14:textId="77777777" w:rsidR="00C70780" w:rsidRDefault="00C70780" w:rsidP="00C70780"/>
        </w:tc>
        <w:tc>
          <w:tcPr>
            <w:tcW w:w="2115" w:type="dxa"/>
            <w:tcBorders>
              <w:right w:val="single" w:sz="4" w:space="0" w:color="auto"/>
            </w:tcBorders>
            <w:shd w:val="clear" w:color="auto" w:fill="CADAAA"/>
          </w:tcPr>
          <w:p w14:paraId="0329A3B2" w14:textId="77777777" w:rsidR="00C70780" w:rsidRDefault="00C70780" w:rsidP="00C70780"/>
        </w:tc>
        <w:tc>
          <w:tcPr>
            <w:tcW w:w="2115" w:type="dxa"/>
            <w:tcBorders>
              <w:left w:val="single" w:sz="4" w:space="0" w:color="auto"/>
              <w:right w:val="single" w:sz="18" w:space="0" w:color="auto"/>
            </w:tcBorders>
            <w:shd w:val="clear" w:color="auto" w:fill="DDD6E6"/>
          </w:tcPr>
          <w:p w14:paraId="6F798ED2" w14:textId="77777777" w:rsidR="00C70780" w:rsidRDefault="00C70780" w:rsidP="00C70780"/>
        </w:tc>
      </w:tr>
      <w:tr w:rsidR="002B048D" w14:paraId="6C61821E" w14:textId="77777777" w:rsidTr="00116F1C">
        <w:trPr>
          <w:trHeight w:val="70"/>
        </w:trPr>
        <w:tc>
          <w:tcPr>
            <w:tcW w:w="1782" w:type="dxa"/>
            <w:tcBorders>
              <w:left w:val="single" w:sz="18" w:space="0" w:color="auto"/>
            </w:tcBorders>
            <w:shd w:val="clear" w:color="auto" w:fill="D9D9D9" w:themeFill="background1" w:themeFillShade="D9"/>
          </w:tcPr>
          <w:p w14:paraId="5B8C36FB" w14:textId="5D1C4B58" w:rsidR="002B048D" w:rsidRDefault="002B048D" w:rsidP="00C70780">
            <w:pPr>
              <w:rPr>
                <w:b/>
              </w:rPr>
            </w:pPr>
            <w:r>
              <w:rPr>
                <w:b/>
              </w:rPr>
              <w:t>EHS Env</w:t>
            </w:r>
          </w:p>
        </w:tc>
        <w:tc>
          <w:tcPr>
            <w:tcW w:w="2115" w:type="dxa"/>
            <w:shd w:val="clear" w:color="auto" w:fill="FBD9BD"/>
          </w:tcPr>
          <w:p w14:paraId="2D262908" w14:textId="77777777" w:rsidR="002B048D" w:rsidRPr="00F72B34" w:rsidRDefault="002B048D" w:rsidP="00C70780">
            <w:pPr>
              <w:rPr>
                <w:b/>
              </w:rPr>
            </w:pPr>
          </w:p>
        </w:tc>
        <w:tc>
          <w:tcPr>
            <w:tcW w:w="2115" w:type="dxa"/>
            <w:shd w:val="clear" w:color="auto" w:fill="FBD9BD"/>
          </w:tcPr>
          <w:p w14:paraId="2C00D653" w14:textId="77777777" w:rsidR="002B048D" w:rsidRDefault="002B048D" w:rsidP="00C70780"/>
        </w:tc>
        <w:tc>
          <w:tcPr>
            <w:tcW w:w="2115" w:type="dxa"/>
            <w:tcBorders>
              <w:right w:val="single" w:sz="4" w:space="0" w:color="auto"/>
            </w:tcBorders>
            <w:shd w:val="clear" w:color="auto" w:fill="CADAAA"/>
          </w:tcPr>
          <w:p w14:paraId="372AED65" w14:textId="77777777" w:rsidR="002B048D" w:rsidRDefault="002B048D" w:rsidP="00C70780"/>
        </w:tc>
        <w:tc>
          <w:tcPr>
            <w:tcW w:w="2115" w:type="dxa"/>
            <w:tcBorders>
              <w:left w:val="single" w:sz="4" w:space="0" w:color="auto"/>
              <w:right w:val="single" w:sz="18" w:space="0" w:color="auto"/>
            </w:tcBorders>
            <w:shd w:val="clear" w:color="auto" w:fill="DDD6E6"/>
          </w:tcPr>
          <w:p w14:paraId="04E1FADC" w14:textId="77777777" w:rsidR="002B048D" w:rsidRDefault="002B048D" w:rsidP="00C70780"/>
        </w:tc>
      </w:tr>
      <w:tr w:rsidR="002B048D" w14:paraId="6118C40F" w14:textId="77777777" w:rsidTr="00116F1C">
        <w:trPr>
          <w:trHeight w:val="70"/>
        </w:trPr>
        <w:tc>
          <w:tcPr>
            <w:tcW w:w="1782" w:type="dxa"/>
            <w:tcBorders>
              <w:left w:val="single" w:sz="18" w:space="0" w:color="auto"/>
            </w:tcBorders>
            <w:shd w:val="clear" w:color="auto" w:fill="D9D9D9" w:themeFill="background1" w:themeFillShade="D9"/>
          </w:tcPr>
          <w:p w14:paraId="3C1D3D76" w14:textId="3E6429E6" w:rsidR="002B048D" w:rsidRDefault="002B048D" w:rsidP="00C70780">
            <w:pPr>
              <w:rPr>
                <w:b/>
              </w:rPr>
            </w:pPr>
            <w:r>
              <w:rPr>
                <w:b/>
              </w:rPr>
              <w:t>Env Dat</w:t>
            </w:r>
            <w:r w:rsidR="004C483E">
              <w:rPr>
                <w:b/>
              </w:rPr>
              <w:t>e</w:t>
            </w:r>
          </w:p>
        </w:tc>
        <w:tc>
          <w:tcPr>
            <w:tcW w:w="2115" w:type="dxa"/>
            <w:shd w:val="clear" w:color="auto" w:fill="FBD9BD"/>
          </w:tcPr>
          <w:p w14:paraId="48CBA5A4" w14:textId="77777777" w:rsidR="002B048D" w:rsidRPr="00F72B34" w:rsidRDefault="002B048D" w:rsidP="00C70780">
            <w:pPr>
              <w:rPr>
                <w:b/>
              </w:rPr>
            </w:pPr>
          </w:p>
        </w:tc>
        <w:tc>
          <w:tcPr>
            <w:tcW w:w="2115" w:type="dxa"/>
            <w:shd w:val="clear" w:color="auto" w:fill="FBD9BD"/>
          </w:tcPr>
          <w:p w14:paraId="479E733F" w14:textId="77777777" w:rsidR="002B048D" w:rsidRDefault="002B048D" w:rsidP="00C70780"/>
        </w:tc>
        <w:tc>
          <w:tcPr>
            <w:tcW w:w="2115" w:type="dxa"/>
            <w:tcBorders>
              <w:right w:val="single" w:sz="4" w:space="0" w:color="auto"/>
            </w:tcBorders>
            <w:shd w:val="clear" w:color="auto" w:fill="CADAAA"/>
          </w:tcPr>
          <w:p w14:paraId="24B81C98" w14:textId="77777777" w:rsidR="002B048D" w:rsidRDefault="002B048D" w:rsidP="00C70780"/>
        </w:tc>
        <w:tc>
          <w:tcPr>
            <w:tcW w:w="2115" w:type="dxa"/>
            <w:tcBorders>
              <w:left w:val="single" w:sz="4" w:space="0" w:color="auto"/>
              <w:right w:val="single" w:sz="18" w:space="0" w:color="auto"/>
            </w:tcBorders>
            <w:shd w:val="clear" w:color="auto" w:fill="DDD6E6"/>
          </w:tcPr>
          <w:p w14:paraId="462DAB7D" w14:textId="77777777" w:rsidR="002B048D" w:rsidRDefault="002B048D" w:rsidP="00C70780"/>
        </w:tc>
      </w:tr>
      <w:tr w:rsidR="002B048D" w14:paraId="7C8A7B5C" w14:textId="77777777" w:rsidTr="00116F1C">
        <w:trPr>
          <w:trHeight w:val="70"/>
        </w:trPr>
        <w:tc>
          <w:tcPr>
            <w:tcW w:w="1782" w:type="dxa"/>
            <w:tcBorders>
              <w:left w:val="single" w:sz="18" w:space="0" w:color="auto"/>
            </w:tcBorders>
            <w:shd w:val="clear" w:color="auto" w:fill="D9D9D9" w:themeFill="background1" w:themeFillShade="D9"/>
          </w:tcPr>
          <w:p w14:paraId="51542911" w14:textId="739F627F" w:rsidR="002B048D" w:rsidRDefault="002B048D" w:rsidP="00C70780">
            <w:pPr>
              <w:rPr>
                <w:b/>
              </w:rPr>
            </w:pPr>
            <w:r>
              <w:rPr>
                <w:b/>
              </w:rPr>
              <w:t xml:space="preserve">EHS Fire </w:t>
            </w:r>
          </w:p>
        </w:tc>
        <w:tc>
          <w:tcPr>
            <w:tcW w:w="2115" w:type="dxa"/>
            <w:shd w:val="clear" w:color="auto" w:fill="FBD9BD"/>
          </w:tcPr>
          <w:p w14:paraId="24B85DC0" w14:textId="77777777" w:rsidR="002B048D" w:rsidRPr="00F72B34" w:rsidRDefault="002B048D" w:rsidP="00C70780">
            <w:pPr>
              <w:rPr>
                <w:b/>
              </w:rPr>
            </w:pPr>
          </w:p>
        </w:tc>
        <w:tc>
          <w:tcPr>
            <w:tcW w:w="2115" w:type="dxa"/>
            <w:shd w:val="clear" w:color="auto" w:fill="FBD9BD"/>
          </w:tcPr>
          <w:p w14:paraId="4FF149CB" w14:textId="77777777" w:rsidR="002B048D" w:rsidRDefault="002B048D" w:rsidP="00C70780"/>
        </w:tc>
        <w:tc>
          <w:tcPr>
            <w:tcW w:w="2115" w:type="dxa"/>
            <w:tcBorders>
              <w:right w:val="single" w:sz="4" w:space="0" w:color="auto"/>
            </w:tcBorders>
            <w:shd w:val="clear" w:color="auto" w:fill="CADAAA"/>
          </w:tcPr>
          <w:p w14:paraId="76A8CFAD" w14:textId="77777777" w:rsidR="002B048D" w:rsidRDefault="002B048D" w:rsidP="00C70780"/>
        </w:tc>
        <w:tc>
          <w:tcPr>
            <w:tcW w:w="2115" w:type="dxa"/>
            <w:tcBorders>
              <w:left w:val="single" w:sz="4" w:space="0" w:color="auto"/>
              <w:right w:val="single" w:sz="18" w:space="0" w:color="auto"/>
            </w:tcBorders>
            <w:shd w:val="clear" w:color="auto" w:fill="DDD6E6"/>
          </w:tcPr>
          <w:p w14:paraId="4534255F" w14:textId="77777777" w:rsidR="002B048D" w:rsidRDefault="002B048D" w:rsidP="00C70780"/>
        </w:tc>
      </w:tr>
      <w:tr w:rsidR="002B048D" w14:paraId="04A1C50E" w14:textId="77777777" w:rsidTr="00116F1C">
        <w:trPr>
          <w:trHeight w:val="70"/>
        </w:trPr>
        <w:tc>
          <w:tcPr>
            <w:tcW w:w="1782" w:type="dxa"/>
            <w:tcBorders>
              <w:left w:val="single" w:sz="18" w:space="0" w:color="auto"/>
            </w:tcBorders>
            <w:shd w:val="clear" w:color="auto" w:fill="D9D9D9" w:themeFill="background1" w:themeFillShade="D9"/>
          </w:tcPr>
          <w:p w14:paraId="2A2264DB" w14:textId="2801AF9D" w:rsidR="002B048D" w:rsidRDefault="004C483E" w:rsidP="00C70780">
            <w:pPr>
              <w:rPr>
                <w:b/>
              </w:rPr>
            </w:pPr>
            <w:r>
              <w:rPr>
                <w:b/>
              </w:rPr>
              <w:t>Fire Date</w:t>
            </w:r>
          </w:p>
        </w:tc>
        <w:tc>
          <w:tcPr>
            <w:tcW w:w="2115" w:type="dxa"/>
            <w:shd w:val="clear" w:color="auto" w:fill="FBD9BD"/>
          </w:tcPr>
          <w:p w14:paraId="0483E0C2" w14:textId="77777777" w:rsidR="002B048D" w:rsidRPr="00F72B34" w:rsidRDefault="002B048D" w:rsidP="00C70780">
            <w:pPr>
              <w:rPr>
                <w:b/>
              </w:rPr>
            </w:pPr>
          </w:p>
        </w:tc>
        <w:tc>
          <w:tcPr>
            <w:tcW w:w="2115" w:type="dxa"/>
            <w:shd w:val="clear" w:color="auto" w:fill="FBD9BD"/>
          </w:tcPr>
          <w:p w14:paraId="5252129F" w14:textId="77777777" w:rsidR="002B048D" w:rsidRDefault="002B048D" w:rsidP="00C70780"/>
        </w:tc>
        <w:tc>
          <w:tcPr>
            <w:tcW w:w="2115" w:type="dxa"/>
            <w:tcBorders>
              <w:right w:val="single" w:sz="4" w:space="0" w:color="auto"/>
            </w:tcBorders>
            <w:shd w:val="clear" w:color="auto" w:fill="CADAAA"/>
          </w:tcPr>
          <w:p w14:paraId="31A134AE" w14:textId="77777777" w:rsidR="002B048D" w:rsidRDefault="002B048D" w:rsidP="00C70780"/>
        </w:tc>
        <w:tc>
          <w:tcPr>
            <w:tcW w:w="2115" w:type="dxa"/>
            <w:tcBorders>
              <w:left w:val="single" w:sz="4" w:space="0" w:color="auto"/>
              <w:right w:val="single" w:sz="18" w:space="0" w:color="auto"/>
            </w:tcBorders>
            <w:shd w:val="clear" w:color="auto" w:fill="DDD6E6"/>
          </w:tcPr>
          <w:p w14:paraId="106EC5AA" w14:textId="77777777" w:rsidR="002B048D" w:rsidRDefault="002B048D" w:rsidP="00C70780"/>
        </w:tc>
      </w:tr>
      <w:tr w:rsidR="00C70780" w14:paraId="59A90118" w14:textId="77777777" w:rsidTr="004C483E">
        <w:trPr>
          <w:trHeight w:val="6020"/>
        </w:trPr>
        <w:tc>
          <w:tcPr>
            <w:tcW w:w="10242" w:type="dxa"/>
            <w:gridSpan w:val="5"/>
            <w:tcBorders>
              <w:left w:val="single" w:sz="18" w:space="0" w:color="auto"/>
              <w:bottom w:val="single" w:sz="18" w:space="0" w:color="auto"/>
              <w:right w:val="single" w:sz="18" w:space="0" w:color="auto"/>
            </w:tcBorders>
          </w:tcPr>
          <w:p w14:paraId="4835F947" w14:textId="0D7AFBAD" w:rsidR="00C70780" w:rsidRPr="00670F3C" w:rsidRDefault="00C70780" w:rsidP="00C70780">
            <w:pPr>
              <w:rPr>
                <w:b/>
              </w:rPr>
            </w:pPr>
            <w:r>
              <w:rPr>
                <w:b/>
              </w:rPr>
              <w:t>Notes</w:t>
            </w:r>
            <w:r w:rsidR="00116F1C">
              <w:rPr>
                <w:b/>
              </w:rPr>
              <w:t>:</w:t>
            </w:r>
          </w:p>
        </w:tc>
      </w:tr>
    </w:tbl>
    <w:p w14:paraId="439BC990" w14:textId="77777777" w:rsidR="00C70780" w:rsidRPr="004C483E" w:rsidRDefault="00C70780" w:rsidP="00C70780">
      <w:pPr>
        <w:rPr>
          <w:sz w:val="16"/>
          <w:szCs w:val="16"/>
        </w:rPr>
      </w:pPr>
    </w:p>
    <w:tbl>
      <w:tblPr>
        <w:tblStyle w:val="TableGrid"/>
        <w:tblW w:w="102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97"/>
        <w:gridCol w:w="3060"/>
        <w:gridCol w:w="3258"/>
        <w:gridCol w:w="1440"/>
      </w:tblGrid>
      <w:tr w:rsidR="00C70780" w14:paraId="2416FFE6" w14:textId="77777777" w:rsidTr="00C70780">
        <w:trPr>
          <w:trHeight w:val="414"/>
        </w:trPr>
        <w:tc>
          <w:tcPr>
            <w:tcW w:w="10255" w:type="dxa"/>
            <w:gridSpan w:val="4"/>
            <w:shd w:val="clear" w:color="auto" w:fill="4BACC6"/>
          </w:tcPr>
          <w:p w14:paraId="4A907CF8" w14:textId="77777777" w:rsidR="00C70780" w:rsidRPr="00755A55" w:rsidRDefault="00C70780" w:rsidP="00C70780">
            <w:pPr>
              <w:rPr>
                <w:b/>
              </w:rPr>
            </w:pPr>
            <w:r>
              <w:rPr>
                <w:b/>
              </w:rPr>
              <w:t xml:space="preserve">Section 4 Review: </w:t>
            </w:r>
            <w:r w:rsidRPr="00755A55">
              <w:rPr>
                <w:b/>
              </w:rPr>
              <w:t xml:space="preserve">EHS </w:t>
            </w:r>
            <w:r>
              <w:rPr>
                <w:b/>
              </w:rPr>
              <w:t xml:space="preserve">has verified </w:t>
            </w:r>
            <w:r w:rsidRPr="00755A55">
              <w:rPr>
                <w:b/>
              </w:rPr>
              <w:t>all EHS-specific commissioning requirements have been completed</w:t>
            </w:r>
          </w:p>
        </w:tc>
      </w:tr>
      <w:tr w:rsidR="00C70780" w14:paraId="345F4B4A" w14:textId="77777777" w:rsidTr="004C4225">
        <w:tc>
          <w:tcPr>
            <w:tcW w:w="2497" w:type="dxa"/>
            <w:shd w:val="clear" w:color="auto" w:fill="4BACC6"/>
          </w:tcPr>
          <w:p w14:paraId="2163F12D" w14:textId="77777777" w:rsidR="00C70780" w:rsidRDefault="00C70780" w:rsidP="00C70780">
            <w:pPr>
              <w:rPr>
                <w:b/>
              </w:rPr>
            </w:pPr>
            <w:r>
              <w:rPr>
                <w:b/>
              </w:rPr>
              <w:t>Project Role</w:t>
            </w:r>
          </w:p>
        </w:tc>
        <w:tc>
          <w:tcPr>
            <w:tcW w:w="3060" w:type="dxa"/>
            <w:shd w:val="clear" w:color="auto" w:fill="4BACC6"/>
          </w:tcPr>
          <w:p w14:paraId="1227FDED" w14:textId="77777777" w:rsidR="00C70780" w:rsidRPr="00755A55" w:rsidRDefault="00C70780" w:rsidP="00116F1C">
            <w:pPr>
              <w:jc w:val="center"/>
              <w:rPr>
                <w:b/>
              </w:rPr>
            </w:pPr>
            <w:r w:rsidRPr="00755A55">
              <w:rPr>
                <w:b/>
              </w:rPr>
              <w:t>Name</w:t>
            </w:r>
          </w:p>
        </w:tc>
        <w:tc>
          <w:tcPr>
            <w:tcW w:w="3258" w:type="dxa"/>
            <w:shd w:val="clear" w:color="auto" w:fill="4BACC6"/>
          </w:tcPr>
          <w:p w14:paraId="234537E1" w14:textId="77777777" w:rsidR="00C70780" w:rsidRPr="00755A55" w:rsidRDefault="00C70780" w:rsidP="00116F1C">
            <w:pPr>
              <w:jc w:val="center"/>
              <w:rPr>
                <w:b/>
              </w:rPr>
            </w:pPr>
            <w:r w:rsidRPr="00755A55">
              <w:rPr>
                <w:b/>
              </w:rPr>
              <w:t>Signature</w:t>
            </w:r>
          </w:p>
        </w:tc>
        <w:tc>
          <w:tcPr>
            <w:tcW w:w="1440" w:type="dxa"/>
            <w:shd w:val="clear" w:color="auto" w:fill="4BACC6"/>
          </w:tcPr>
          <w:p w14:paraId="317D70DB" w14:textId="77777777" w:rsidR="00C70780" w:rsidRPr="00755A55" w:rsidRDefault="00C70780" w:rsidP="00116F1C">
            <w:pPr>
              <w:jc w:val="center"/>
              <w:rPr>
                <w:b/>
              </w:rPr>
            </w:pPr>
            <w:r w:rsidRPr="00755A55">
              <w:rPr>
                <w:b/>
              </w:rPr>
              <w:t>Date</w:t>
            </w:r>
          </w:p>
        </w:tc>
      </w:tr>
      <w:tr w:rsidR="00C70780" w14:paraId="1837296C" w14:textId="77777777" w:rsidTr="004C4225">
        <w:trPr>
          <w:trHeight w:val="404"/>
        </w:trPr>
        <w:tc>
          <w:tcPr>
            <w:tcW w:w="2497" w:type="dxa"/>
          </w:tcPr>
          <w:p w14:paraId="46D82588" w14:textId="6EBEA8E9" w:rsidR="00C70780" w:rsidRPr="000158A2" w:rsidRDefault="004C4225" w:rsidP="00C70780">
            <w:pPr>
              <w:rPr>
                <w:b/>
              </w:rPr>
            </w:pPr>
            <w:r>
              <w:rPr>
                <w:b/>
              </w:rPr>
              <w:t>PM</w:t>
            </w:r>
            <w:r w:rsidR="00C70780" w:rsidRPr="000158A2">
              <w:rPr>
                <w:b/>
              </w:rPr>
              <w:t xml:space="preserve"> or Assistant PM</w:t>
            </w:r>
          </w:p>
        </w:tc>
        <w:tc>
          <w:tcPr>
            <w:tcW w:w="3060" w:type="dxa"/>
          </w:tcPr>
          <w:p w14:paraId="6D24AF77" w14:textId="77777777" w:rsidR="00C70780" w:rsidRDefault="00C70780" w:rsidP="00C70780"/>
        </w:tc>
        <w:tc>
          <w:tcPr>
            <w:tcW w:w="3258" w:type="dxa"/>
          </w:tcPr>
          <w:p w14:paraId="336C5900" w14:textId="77777777" w:rsidR="00C70780" w:rsidRDefault="00C70780" w:rsidP="00C70780"/>
        </w:tc>
        <w:tc>
          <w:tcPr>
            <w:tcW w:w="1440" w:type="dxa"/>
          </w:tcPr>
          <w:p w14:paraId="5E9F16B6" w14:textId="77777777" w:rsidR="00C70780" w:rsidRDefault="00C70780" w:rsidP="00C70780"/>
        </w:tc>
      </w:tr>
      <w:tr w:rsidR="00C70780" w14:paraId="19069982" w14:textId="77777777" w:rsidTr="004C4225">
        <w:trPr>
          <w:trHeight w:val="404"/>
        </w:trPr>
        <w:tc>
          <w:tcPr>
            <w:tcW w:w="2497" w:type="dxa"/>
          </w:tcPr>
          <w:p w14:paraId="173CDDE4" w14:textId="0CF1F9FC" w:rsidR="00C70780" w:rsidRPr="000158A2" w:rsidRDefault="00C70780" w:rsidP="00C70780">
            <w:pPr>
              <w:rPr>
                <w:b/>
              </w:rPr>
            </w:pPr>
            <w:r w:rsidRPr="000158A2">
              <w:rPr>
                <w:b/>
              </w:rPr>
              <w:t>EHS: Occupational</w:t>
            </w:r>
          </w:p>
        </w:tc>
        <w:tc>
          <w:tcPr>
            <w:tcW w:w="3060" w:type="dxa"/>
          </w:tcPr>
          <w:p w14:paraId="15193C83" w14:textId="77777777" w:rsidR="00C70780" w:rsidRDefault="00C70780" w:rsidP="00C70780"/>
        </w:tc>
        <w:tc>
          <w:tcPr>
            <w:tcW w:w="3258" w:type="dxa"/>
          </w:tcPr>
          <w:p w14:paraId="0433286A" w14:textId="77777777" w:rsidR="00C70780" w:rsidRDefault="00C70780" w:rsidP="00C70780"/>
        </w:tc>
        <w:tc>
          <w:tcPr>
            <w:tcW w:w="1440" w:type="dxa"/>
          </w:tcPr>
          <w:p w14:paraId="39A20E2D" w14:textId="77777777" w:rsidR="00C70780" w:rsidRDefault="00C70780" w:rsidP="00C70780"/>
        </w:tc>
      </w:tr>
      <w:tr w:rsidR="00C70780" w14:paraId="76D65543" w14:textId="77777777" w:rsidTr="004C4225">
        <w:trPr>
          <w:trHeight w:val="404"/>
        </w:trPr>
        <w:tc>
          <w:tcPr>
            <w:tcW w:w="2497" w:type="dxa"/>
          </w:tcPr>
          <w:p w14:paraId="2D3BDCCE" w14:textId="6AD173CE" w:rsidR="00C70780" w:rsidRPr="000158A2" w:rsidRDefault="00C70780" w:rsidP="00C70780">
            <w:pPr>
              <w:rPr>
                <w:b/>
              </w:rPr>
            </w:pPr>
            <w:r w:rsidRPr="000158A2">
              <w:rPr>
                <w:b/>
              </w:rPr>
              <w:t xml:space="preserve">EHS: Environmental </w:t>
            </w:r>
          </w:p>
        </w:tc>
        <w:tc>
          <w:tcPr>
            <w:tcW w:w="3060" w:type="dxa"/>
          </w:tcPr>
          <w:p w14:paraId="6C9296BC" w14:textId="77777777" w:rsidR="00C70780" w:rsidRDefault="00C70780" w:rsidP="00C70780"/>
        </w:tc>
        <w:tc>
          <w:tcPr>
            <w:tcW w:w="3258" w:type="dxa"/>
          </w:tcPr>
          <w:p w14:paraId="4EADAA93" w14:textId="77777777" w:rsidR="00C70780" w:rsidRDefault="00C70780" w:rsidP="00C70780"/>
        </w:tc>
        <w:tc>
          <w:tcPr>
            <w:tcW w:w="1440" w:type="dxa"/>
          </w:tcPr>
          <w:p w14:paraId="7775A20A" w14:textId="77777777" w:rsidR="00C70780" w:rsidRDefault="00C70780" w:rsidP="00C70780"/>
        </w:tc>
      </w:tr>
      <w:tr w:rsidR="00C70780" w14:paraId="016A55C6" w14:textId="77777777" w:rsidTr="004C4225">
        <w:trPr>
          <w:trHeight w:val="404"/>
        </w:trPr>
        <w:tc>
          <w:tcPr>
            <w:tcW w:w="2497" w:type="dxa"/>
          </w:tcPr>
          <w:p w14:paraId="1791E075" w14:textId="457D684A" w:rsidR="00C70780" w:rsidRPr="000158A2" w:rsidRDefault="00C70780" w:rsidP="00C70780">
            <w:pPr>
              <w:rPr>
                <w:b/>
              </w:rPr>
            </w:pPr>
            <w:r w:rsidRPr="000158A2">
              <w:rPr>
                <w:b/>
              </w:rPr>
              <w:t>EHS: Fire &amp; Life Safety</w:t>
            </w:r>
          </w:p>
        </w:tc>
        <w:tc>
          <w:tcPr>
            <w:tcW w:w="3060" w:type="dxa"/>
          </w:tcPr>
          <w:p w14:paraId="525C9862" w14:textId="77777777" w:rsidR="00C70780" w:rsidRDefault="00C70780" w:rsidP="00C70780"/>
        </w:tc>
        <w:tc>
          <w:tcPr>
            <w:tcW w:w="3258" w:type="dxa"/>
          </w:tcPr>
          <w:p w14:paraId="454EC410" w14:textId="77777777" w:rsidR="00C70780" w:rsidRDefault="00C70780" w:rsidP="00C70780"/>
        </w:tc>
        <w:tc>
          <w:tcPr>
            <w:tcW w:w="1440" w:type="dxa"/>
          </w:tcPr>
          <w:p w14:paraId="79C47931" w14:textId="77777777" w:rsidR="00C70780" w:rsidRDefault="00C70780" w:rsidP="00C70780"/>
        </w:tc>
      </w:tr>
    </w:tbl>
    <w:p w14:paraId="3F4CE38A" w14:textId="676941E7" w:rsidR="00A0023E" w:rsidRPr="00A0023E" w:rsidRDefault="00C70780" w:rsidP="00A0023E">
      <w:pPr>
        <w:ind w:right="270"/>
        <w:rPr>
          <w:sz w:val="24"/>
          <w:szCs w:val="24"/>
        </w:rPr>
        <w:sectPr w:rsidR="00A0023E" w:rsidRPr="00A0023E" w:rsidSect="006E6871">
          <w:headerReference w:type="default" r:id="rId13"/>
          <w:footerReference w:type="default" r:id="rId14"/>
          <w:headerReference w:type="first" r:id="rId15"/>
          <w:footerReference w:type="first" r:id="rId16"/>
          <w:pgSz w:w="12240" w:h="15840" w:code="1"/>
          <w:pgMar w:top="720" w:right="720" w:bottom="720" w:left="720" w:header="720" w:footer="634" w:gutter="0"/>
          <w:cols w:space="720"/>
          <w:docGrid w:linePitch="360"/>
        </w:sectPr>
      </w:pPr>
      <w:r>
        <w:rPr>
          <w:sz w:val="24"/>
          <w:szCs w:val="24"/>
        </w:rPr>
        <w:tab/>
      </w:r>
    </w:p>
    <w:tbl>
      <w:tblPr>
        <w:tblStyle w:val="TableGrid"/>
        <w:tblW w:w="23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239"/>
        <w:gridCol w:w="252"/>
        <w:gridCol w:w="270"/>
        <w:gridCol w:w="270"/>
        <w:gridCol w:w="7648"/>
        <w:gridCol w:w="270"/>
        <w:gridCol w:w="270"/>
        <w:gridCol w:w="274"/>
        <w:gridCol w:w="9090"/>
        <w:gridCol w:w="270"/>
        <w:gridCol w:w="270"/>
        <w:gridCol w:w="292"/>
      </w:tblGrid>
      <w:tr w:rsidR="005465E3" w:rsidRPr="00584070" w14:paraId="27396E41" w14:textId="77777777" w:rsidTr="005465E3">
        <w:trPr>
          <w:cantSplit/>
          <w:tblHeader/>
        </w:trPr>
        <w:tc>
          <w:tcPr>
            <w:tcW w:w="4660" w:type="dxa"/>
            <w:gridSpan w:val="5"/>
            <w:tcBorders>
              <w:top w:val="single" w:sz="18" w:space="0" w:color="auto"/>
              <w:left w:val="single" w:sz="18" w:space="0" w:color="auto"/>
              <w:right w:val="single" w:sz="18" w:space="0" w:color="auto"/>
            </w:tcBorders>
            <w:shd w:val="clear" w:color="auto" w:fill="F59D56"/>
            <w:vAlign w:val="bottom"/>
          </w:tcPr>
          <w:p w14:paraId="0A219103" w14:textId="77777777" w:rsidR="005465E3" w:rsidRPr="007D378B" w:rsidRDefault="005465E3" w:rsidP="005465E3">
            <w:pPr>
              <w:rPr>
                <w:b/>
                <w:caps/>
              </w:rPr>
            </w:pPr>
            <w:r w:rsidRPr="007D378B">
              <w:rPr>
                <w:b/>
                <w:caps/>
              </w:rPr>
              <w:lastRenderedPageBreak/>
              <w:t>Section 1a: Pre-Design Phase Review</w:t>
            </w:r>
          </w:p>
        </w:tc>
        <w:tc>
          <w:tcPr>
            <w:tcW w:w="8462" w:type="dxa"/>
            <w:gridSpan w:val="4"/>
            <w:tcBorders>
              <w:top w:val="single" w:sz="18" w:space="0" w:color="auto"/>
              <w:left w:val="single" w:sz="18" w:space="0" w:color="auto"/>
              <w:bottom w:val="single" w:sz="18" w:space="0" w:color="auto"/>
              <w:right w:val="single" w:sz="18" w:space="0" w:color="auto"/>
            </w:tcBorders>
            <w:shd w:val="clear" w:color="auto" w:fill="AB9AC0"/>
            <w:vAlign w:val="bottom"/>
          </w:tcPr>
          <w:p w14:paraId="44C4CA46" w14:textId="77777777" w:rsidR="005465E3" w:rsidRDefault="005465E3" w:rsidP="005465E3">
            <w:pPr>
              <w:keepNext/>
              <w:tabs>
                <w:tab w:val="left" w:pos="6866"/>
              </w:tabs>
              <w:jc w:val="center"/>
              <w:rPr>
                <w:b/>
              </w:rPr>
            </w:pPr>
            <w:r>
              <w:rPr>
                <w:b/>
              </w:rPr>
              <w:t>Pre-Construction Phase Review:</w:t>
            </w:r>
          </w:p>
          <w:p w14:paraId="4C90C362" w14:textId="77777777" w:rsidR="005465E3" w:rsidRPr="00305A32" w:rsidRDefault="005465E3" w:rsidP="005465E3">
            <w:pPr>
              <w:rPr>
                <w:b/>
              </w:rPr>
            </w:pPr>
            <w:r w:rsidRPr="00305A32">
              <w:rPr>
                <w:b/>
              </w:rPr>
              <w:t>Check YES if there were any changes from Initial Project Design and review with EHS</w:t>
            </w:r>
          </w:p>
        </w:tc>
        <w:tc>
          <w:tcPr>
            <w:tcW w:w="9090" w:type="dxa"/>
            <w:vMerge w:val="restart"/>
            <w:tcBorders>
              <w:top w:val="single" w:sz="18" w:space="0" w:color="auto"/>
              <w:left w:val="single" w:sz="18" w:space="0" w:color="auto"/>
              <w:right w:val="single" w:sz="4" w:space="0" w:color="auto"/>
            </w:tcBorders>
            <w:shd w:val="clear" w:color="auto" w:fill="4BACC6"/>
            <w:vAlign w:val="bottom"/>
          </w:tcPr>
          <w:p w14:paraId="68A46C47" w14:textId="77777777" w:rsidR="005465E3" w:rsidRPr="00584070" w:rsidRDefault="005465E3" w:rsidP="005465E3">
            <w:pPr>
              <w:keepNext/>
              <w:tabs>
                <w:tab w:val="left" w:pos="6866"/>
              </w:tabs>
            </w:pPr>
            <w:r w:rsidRPr="00125D50">
              <w:rPr>
                <w:b/>
              </w:rPr>
              <w:t>Project Commissioning Requirements for Pre-Design Question</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06DACC4B" w14:textId="77777777" w:rsidR="005465E3" w:rsidRPr="00305A32" w:rsidRDefault="005465E3" w:rsidP="005465E3">
            <w:pPr>
              <w:keepNext/>
              <w:tabs>
                <w:tab w:val="left" w:pos="6866"/>
              </w:tabs>
              <w:rPr>
                <w:b/>
                <w:sz w:val="16"/>
              </w:rPr>
            </w:pPr>
            <w:r w:rsidRPr="00502F45">
              <w:rPr>
                <w:b/>
                <w:sz w:val="16"/>
              </w:rPr>
              <w:t>YES</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12DC0D53" w14:textId="77777777" w:rsidR="005465E3" w:rsidRPr="00125D50" w:rsidRDefault="005465E3" w:rsidP="005465E3">
            <w:pPr>
              <w:keepNext/>
              <w:tabs>
                <w:tab w:val="left" w:pos="6866"/>
              </w:tabs>
              <w:rPr>
                <w:b/>
                <w:sz w:val="16"/>
              </w:rPr>
            </w:pPr>
            <w:r w:rsidRPr="00502F45">
              <w:rPr>
                <w:b/>
                <w:sz w:val="16"/>
              </w:rPr>
              <w:t>NO</w:t>
            </w:r>
          </w:p>
        </w:tc>
        <w:tc>
          <w:tcPr>
            <w:tcW w:w="292" w:type="dxa"/>
            <w:vMerge w:val="restart"/>
            <w:tcBorders>
              <w:top w:val="single" w:sz="18" w:space="0" w:color="auto"/>
              <w:left w:val="single" w:sz="4" w:space="0" w:color="auto"/>
              <w:right w:val="single" w:sz="18" w:space="0" w:color="auto"/>
            </w:tcBorders>
            <w:shd w:val="clear" w:color="auto" w:fill="4BACC6"/>
            <w:tcMar>
              <w:left w:w="0" w:type="dxa"/>
              <w:right w:w="0" w:type="dxa"/>
            </w:tcMar>
            <w:textDirection w:val="btLr"/>
            <w:vAlign w:val="bottom"/>
          </w:tcPr>
          <w:p w14:paraId="1EF7E5D9" w14:textId="77777777" w:rsidR="005465E3" w:rsidRPr="00125D50" w:rsidRDefault="005465E3" w:rsidP="005465E3">
            <w:pPr>
              <w:rPr>
                <w:b/>
                <w:sz w:val="16"/>
              </w:rPr>
            </w:pPr>
            <w:r w:rsidRPr="00502F45">
              <w:rPr>
                <w:b/>
                <w:sz w:val="16"/>
              </w:rPr>
              <w:t>N/A</w:t>
            </w:r>
          </w:p>
        </w:tc>
      </w:tr>
      <w:tr w:rsidR="005465E3" w14:paraId="59D1FB78" w14:textId="77777777" w:rsidTr="005465E3">
        <w:trPr>
          <w:cantSplit/>
          <w:trHeight w:val="450"/>
          <w:tblHeader/>
        </w:trPr>
        <w:tc>
          <w:tcPr>
            <w:tcW w:w="629" w:type="dxa"/>
            <w:tcBorders>
              <w:left w:val="single" w:sz="18" w:space="0" w:color="auto"/>
            </w:tcBorders>
            <w:shd w:val="clear" w:color="auto" w:fill="F59D56"/>
            <w:vAlign w:val="bottom"/>
          </w:tcPr>
          <w:p w14:paraId="614784D5" w14:textId="77777777" w:rsidR="005465E3" w:rsidRDefault="005465E3" w:rsidP="005465E3">
            <w:pPr>
              <w:keepNext/>
              <w:tabs>
                <w:tab w:val="left" w:pos="6866"/>
              </w:tabs>
              <w:rPr>
                <w:b/>
              </w:rPr>
            </w:pPr>
            <w:r>
              <w:rPr>
                <w:b/>
              </w:rPr>
              <w:t>No.</w:t>
            </w:r>
          </w:p>
        </w:tc>
        <w:tc>
          <w:tcPr>
            <w:tcW w:w="3239" w:type="dxa"/>
            <w:shd w:val="clear" w:color="auto" w:fill="F59D56"/>
            <w:vAlign w:val="bottom"/>
          </w:tcPr>
          <w:p w14:paraId="0FBFDBB0" w14:textId="77777777" w:rsidR="005465E3" w:rsidRDefault="005465E3" w:rsidP="005465E3">
            <w:pPr>
              <w:keepNext/>
              <w:tabs>
                <w:tab w:val="left" w:pos="6866"/>
              </w:tabs>
              <w:rPr>
                <w:b/>
              </w:rPr>
            </w:pPr>
            <w:r>
              <w:rPr>
                <w:b/>
              </w:rPr>
              <w:t>Planning/Design Question</w:t>
            </w:r>
          </w:p>
        </w:tc>
        <w:tc>
          <w:tcPr>
            <w:tcW w:w="252" w:type="dxa"/>
            <w:shd w:val="clear" w:color="auto" w:fill="F59D56"/>
            <w:tcMar>
              <w:left w:w="0" w:type="dxa"/>
              <w:right w:w="0" w:type="dxa"/>
            </w:tcMar>
            <w:textDirection w:val="btLr"/>
            <w:vAlign w:val="center"/>
          </w:tcPr>
          <w:p w14:paraId="4E5BAF86" w14:textId="77777777" w:rsidR="005465E3" w:rsidRPr="00502F45" w:rsidRDefault="005465E3" w:rsidP="005465E3">
            <w:pPr>
              <w:keepNext/>
              <w:tabs>
                <w:tab w:val="left" w:pos="6866"/>
              </w:tabs>
              <w:rPr>
                <w:b/>
                <w:sz w:val="16"/>
              </w:rPr>
            </w:pPr>
            <w:r w:rsidRPr="00502F45">
              <w:rPr>
                <w:b/>
                <w:sz w:val="16"/>
              </w:rPr>
              <w:t>YES</w:t>
            </w:r>
          </w:p>
        </w:tc>
        <w:tc>
          <w:tcPr>
            <w:tcW w:w="270" w:type="dxa"/>
            <w:shd w:val="clear" w:color="auto" w:fill="F59D56"/>
            <w:tcMar>
              <w:left w:w="0" w:type="dxa"/>
              <w:right w:w="0" w:type="dxa"/>
            </w:tcMar>
            <w:textDirection w:val="btLr"/>
            <w:vAlign w:val="center"/>
          </w:tcPr>
          <w:p w14:paraId="2E69978D" w14:textId="77777777" w:rsidR="005465E3" w:rsidRPr="00502F45" w:rsidRDefault="005465E3" w:rsidP="005465E3">
            <w:pPr>
              <w:keepNext/>
              <w:tabs>
                <w:tab w:val="left" w:pos="6866"/>
              </w:tabs>
              <w:rPr>
                <w:b/>
                <w:sz w:val="16"/>
              </w:rPr>
            </w:pPr>
            <w:r w:rsidRPr="00502F45">
              <w:rPr>
                <w:b/>
                <w:sz w:val="16"/>
              </w:rPr>
              <w:t>NO</w:t>
            </w:r>
          </w:p>
        </w:tc>
        <w:tc>
          <w:tcPr>
            <w:tcW w:w="270" w:type="dxa"/>
            <w:tcBorders>
              <w:right w:val="single" w:sz="2" w:space="0" w:color="auto"/>
            </w:tcBorders>
            <w:shd w:val="clear" w:color="auto" w:fill="F59D56"/>
            <w:tcMar>
              <w:left w:w="0" w:type="dxa"/>
              <w:right w:w="0" w:type="dxa"/>
            </w:tcMar>
            <w:textDirection w:val="btLr"/>
            <w:vAlign w:val="center"/>
          </w:tcPr>
          <w:p w14:paraId="23E7B6F8" w14:textId="77777777" w:rsidR="005465E3" w:rsidRPr="00502F45" w:rsidRDefault="005465E3" w:rsidP="005465E3">
            <w:pPr>
              <w:spacing w:after="200" w:line="276" w:lineRule="auto"/>
              <w:rPr>
                <w:b/>
                <w:sz w:val="16"/>
              </w:rPr>
            </w:pPr>
            <w:r w:rsidRPr="00502F45">
              <w:rPr>
                <w:b/>
                <w:sz w:val="16"/>
              </w:rPr>
              <w:t>N/A</w:t>
            </w:r>
          </w:p>
        </w:tc>
        <w:tc>
          <w:tcPr>
            <w:tcW w:w="7648" w:type="dxa"/>
            <w:tcBorders>
              <w:top w:val="single" w:sz="18" w:space="0" w:color="auto"/>
              <w:left w:val="single" w:sz="2" w:space="0" w:color="auto"/>
              <w:bottom w:val="single" w:sz="2" w:space="0" w:color="auto"/>
              <w:right w:val="single" w:sz="18" w:space="0" w:color="auto"/>
            </w:tcBorders>
            <w:shd w:val="clear" w:color="auto" w:fill="F59D56"/>
            <w:vAlign w:val="bottom"/>
          </w:tcPr>
          <w:p w14:paraId="0B630B28" w14:textId="77777777" w:rsidR="005465E3" w:rsidRDefault="005465E3" w:rsidP="005465E3">
            <w:pPr>
              <w:keepNext/>
              <w:tabs>
                <w:tab w:val="left" w:pos="6866"/>
              </w:tabs>
              <w:rPr>
                <w:b/>
              </w:rPr>
            </w:pPr>
            <w:r>
              <w:rPr>
                <w:b/>
              </w:rPr>
              <w:t>Project Impacts and Considerations</w:t>
            </w:r>
          </w:p>
        </w:tc>
        <w:tc>
          <w:tcPr>
            <w:tcW w:w="270" w:type="dxa"/>
            <w:tcBorders>
              <w:top w:val="single" w:sz="18" w:space="0" w:color="auto"/>
              <w:left w:val="single" w:sz="18" w:space="0" w:color="auto"/>
              <w:right w:val="single" w:sz="4" w:space="0" w:color="auto"/>
            </w:tcBorders>
            <w:shd w:val="clear" w:color="auto" w:fill="AB9AC0"/>
            <w:tcMar>
              <w:left w:w="0" w:type="dxa"/>
              <w:right w:w="0" w:type="dxa"/>
            </w:tcMar>
            <w:textDirection w:val="btLr"/>
            <w:vAlign w:val="center"/>
          </w:tcPr>
          <w:p w14:paraId="71AFC6CF" w14:textId="77777777" w:rsidR="005465E3" w:rsidRDefault="005465E3" w:rsidP="005465E3">
            <w:pPr>
              <w:keepNext/>
              <w:tabs>
                <w:tab w:val="left" w:pos="6866"/>
              </w:tabs>
              <w:rPr>
                <w:b/>
              </w:rPr>
            </w:pPr>
            <w:r w:rsidRPr="00502F45">
              <w:rPr>
                <w:b/>
                <w:sz w:val="16"/>
              </w:rPr>
              <w:t>YES</w:t>
            </w:r>
          </w:p>
        </w:tc>
        <w:tc>
          <w:tcPr>
            <w:tcW w:w="270" w:type="dxa"/>
            <w:tcBorders>
              <w:top w:val="single" w:sz="18" w:space="0" w:color="auto"/>
              <w:left w:val="single" w:sz="4" w:space="0" w:color="auto"/>
              <w:right w:val="single" w:sz="4" w:space="0" w:color="auto"/>
            </w:tcBorders>
            <w:shd w:val="clear" w:color="auto" w:fill="AB9AC0"/>
            <w:tcMar>
              <w:left w:w="0" w:type="dxa"/>
              <w:right w:w="0" w:type="dxa"/>
            </w:tcMar>
            <w:textDirection w:val="btLr"/>
            <w:vAlign w:val="center"/>
          </w:tcPr>
          <w:p w14:paraId="7F6AE5C3" w14:textId="77777777" w:rsidR="005465E3" w:rsidRDefault="005465E3" w:rsidP="005465E3">
            <w:pPr>
              <w:keepNext/>
              <w:tabs>
                <w:tab w:val="left" w:pos="6866"/>
              </w:tabs>
              <w:rPr>
                <w:b/>
              </w:rPr>
            </w:pPr>
            <w:r w:rsidRPr="00502F45">
              <w:rPr>
                <w:b/>
                <w:sz w:val="16"/>
              </w:rPr>
              <w:t>NO</w:t>
            </w:r>
          </w:p>
        </w:tc>
        <w:tc>
          <w:tcPr>
            <w:tcW w:w="274" w:type="dxa"/>
            <w:tcBorders>
              <w:top w:val="single" w:sz="18" w:space="0" w:color="auto"/>
              <w:left w:val="single" w:sz="4" w:space="0" w:color="auto"/>
              <w:right w:val="single" w:sz="18" w:space="0" w:color="auto"/>
            </w:tcBorders>
            <w:shd w:val="clear" w:color="auto" w:fill="AB9AC0"/>
            <w:tcMar>
              <w:left w:w="0" w:type="dxa"/>
              <w:right w:w="0" w:type="dxa"/>
            </w:tcMar>
            <w:textDirection w:val="btLr"/>
            <w:vAlign w:val="center"/>
          </w:tcPr>
          <w:p w14:paraId="42FD5FB4" w14:textId="77777777" w:rsidR="005465E3" w:rsidRDefault="005465E3" w:rsidP="005465E3">
            <w:pPr>
              <w:keepNext/>
              <w:tabs>
                <w:tab w:val="left" w:pos="6866"/>
              </w:tabs>
              <w:rPr>
                <w:b/>
              </w:rPr>
            </w:pPr>
            <w:r w:rsidRPr="00502F45">
              <w:rPr>
                <w:b/>
                <w:sz w:val="16"/>
              </w:rPr>
              <w:t>N/A</w:t>
            </w:r>
          </w:p>
        </w:tc>
        <w:tc>
          <w:tcPr>
            <w:tcW w:w="9090" w:type="dxa"/>
            <w:vMerge/>
            <w:tcBorders>
              <w:left w:val="single" w:sz="18" w:space="0" w:color="auto"/>
              <w:right w:val="single" w:sz="4" w:space="0" w:color="auto"/>
            </w:tcBorders>
            <w:shd w:val="clear" w:color="auto" w:fill="4BACC6"/>
            <w:vAlign w:val="bottom"/>
          </w:tcPr>
          <w:p w14:paraId="0D4D4B98" w14:textId="77777777" w:rsidR="005465E3" w:rsidRPr="00125D50" w:rsidRDefault="005465E3" w:rsidP="005465E3">
            <w:pPr>
              <w:keepNext/>
              <w:tabs>
                <w:tab w:val="left" w:pos="6866"/>
              </w:tabs>
              <w:rPr>
                <w:b/>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6959B978" w14:textId="77777777" w:rsidR="005465E3" w:rsidRPr="00502F45" w:rsidRDefault="005465E3" w:rsidP="005465E3">
            <w:pPr>
              <w:keepNext/>
              <w:tabs>
                <w:tab w:val="left" w:pos="6866"/>
              </w:tabs>
              <w:rPr>
                <w:b/>
                <w:sz w:val="16"/>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322D13BA" w14:textId="77777777" w:rsidR="005465E3" w:rsidRPr="00502F45" w:rsidRDefault="005465E3" w:rsidP="005465E3">
            <w:pPr>
              <w:keepNext/>
              <w:tabs>
                <w:tab w:val="left" w:pos="6866"/>
              </w:tabs>
              <w:rPr>
                <w:b/>
                <w:sz w:val="16"/>
              </w:rPr>
            </w:pPr>
          </w:p>
        </w:tc>
        <w:tc>
          <w:tcPr>
            <w:tcW w:w="292" w:type="dxa"/>
            <w:vMerge/>
            <w:tcBorders>
              <w:left w:val="single" w:sz="4" w:space="0" w:color="auto"/>
              <w:right w:val="single" w:sz="18" w:space="0" w:color="auto"/>
            </w:tcBorders>
            <w:shd w:val="clear" w:color="auto" w:fill="4BACC6"/>
            <w:tcMar>
              <w:left w:w="0" w:type="dxa"/>
              <w:right w:w="0" w:type="dxa"/>
            </w:tcMar>
            <w:textDirection w:val="btLr"/>
            <w:vAlign w:val="center"/>
          </w:tcPr>
          <w:p w14:paraId="065A85F7" w14:textId="77777777" w:rsidR="005465E3" w:rsidRPr="00502F45" w:rsidRDefault="005465E3" w:rsidP="005465E3">
            <w:pPr>
              <w:spacing w:after="200" w:line="276" w:lineRule="auto"/>
              <w:rPr>
                <w:b/>
                <w:sz w:val="16"/>
              </w:rPr>
            </w:pPr>
          </w:p>
        </w:tc>
      </w:tr>
      <w:tr w:rsidR="005465E3" w14:paraId="4897FFC1"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1AF2B246"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6BADEF0F" w14:textId="5632EB1F" w:rsidR="005465E3" w:rsidRPr="0034736B" w:rsidRDefault="005465E3" w:rsidP="005465E3">
            <w:pPr>
              <w:pStyle w:val="Question"/>
              <w:numPr>
                <w:ilvl w:val="0"/>
                <w:numId w:val="0"/>
              </w:numPr>
            </w:pPr>
            <w:r w:rsidRPr="0034736B">
              <w:t>Will project activities potentially include hot work activities?</w:t>
            </w:r>
            <w:r w:rsidR="00F73123" w:rsidRPr="0034736B">
              <w:t xml:space="preserve"> </w:t>
            </w:r>
          </w:p>
        </w:tc>
        <w:tc>
          <w:tcPr>
            <w:tcW w:w="252" w:type="dxa"/>
            <w:shd w:val="clear" w:color="auto" w:fill="FBD9BD"/>
          </w:tcPr>
          <w:p w14:paraId="0AB9052B"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7707F9B1" w14:textId="77777777" w:rsidR="005465E3" w:rsidRPr="000E0F9F" w:rsidRDefault="005465E3" w:rsidP="005465E3">
            <w:pPr>
              <w:tabs>
                <w:tab w:val="left" w:pos="6866"/>
              </w:tabs>
            </w:pPr>
          </w:p>
        </w:tc>
        <w:tc>
          <w:tcPr>
            <w:tcW w:w="270" w:type="dxa"/>
            <w:tcBorders>
              <w:left w:val="single" w:sz="4" w:space="0" w:color="auto"/>
            </w:tcBorders>
          </w:tcPr>
          <w:p w14:paraId="0802E88D" w14:textId="77777777" w:rsidR="005465E3" w:rsidRPr="000E0F9F" w:rsidRDefault="005465E3" w:rsidP="005465E3">
            <w:pPr>
              <w:tabs>
                <w:tab w:val="left" w:pos="6866"/>
              </w:tabs>
            </w:pPr>
          </w:p>
        </w:tc>
        <w:tc>
          <w:tcPr>
            <w:tcW w:w="7648" w:type="dxa"/>
            <w:tcBorders>
              <w:right w:val="single" w:sz="18" w:space="0" w:color="auto"/>
            </w:tcBorders>
          </w:tcPr>
          <w:p w14:paraId="02885B91" w14:textId="2915C14C" w:rsidR="005465E3" w:rsidRPr="005A72D0" w:rsidRDefault="005465E3" w:rsidP="005465E3">
            <w:pPr>
              <w:pStyle w:val="TableBullets"/>
              <w:ind w:left="414"/>
            </w:pPr>
            <w:r>
              <w:t>All hot work related to application of roofing systems requires</w:t>
            </w:r>
            <w:r w:rsidRPr="0017524A">
              <w:t xml:space="preserve"> </w:t>
            </w:r>
            <w:r w:rsidRPr="006F25EB">
              <w:rPr>
                <w:b/>
                <w:u w:val="single"/>
              </w:rPr>
              <w:t>two hours</w:t>
            </w:r>
            <w:r>
              <w:t xml:space="preserve"> of fire watch.  Contractors must </w:t>
            </w:r>
            <w:r w:rsidRPr="0017524A">
              <w:t>account for this when submitting bids.</w:t>
            </w:r>
          </w:p>
        </w:tc>
        <w:tc>
          <w:tcPr>
            <w:tcW w:w="270" w:type="dxa"/>
            <w:tcBorders>
              <w:right w:val="single" w:sz="4" w:space="0" w:color="auto"/>
            </w:tcBorders>
            <w:shd w:val="clear" w:color="auto" w:fill="DDD6E6"/>
          </w:tcPr>
          <w:p w14:paraId="442D7DC0" w14:textId="77777777" w:rsidR="005465E3" w:rsidRPr="005A72D0" w:rsidRDefault="005465E3"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03E11CF" w14:textId="77777777" w:rsidR="005465E3" w:rsidRPr="005A72D0" w:rsidRDefault="005465E3"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083E01A0" w14:textId="77777777" w:rsidR="005465E3" w:rsidRPr="005A72D0" w:rsidRDefault="005465E3" w:rsidP="005465E3">
            <w:pPr>
              <w:pStyle w:val="TableBullets"/>
              <w:numPr>
                <w:ilvl w:val="0"/>
                <w:numId w:val="0"/>
              </w:numPr>
              <w:ind w:left="-18"/>
            </w:pPr>
          </w:p>
        </w:tc>
        <w:tc>
          <w:tcPr>
            <w:tcW w:w="9090" w:type="dxa"/>
            <w:tcBorders>
              <w:left w:val="single" w:sz="18" w:space="0" w:color="auto"/>
              <w:right w:val="single" w:sz="4" w:space="0" w:color="auto"/>
            </w:tcBorders>
          </w:tcPr>
          <w:p w14:paraId="6AA9E3EC" w14:textId="5B246F9D" w:rsidR="005465E3" w:rsidRPr="008329A5" w:rsidRDefault="005465E3" w:rsidP="005465E3">
            <w:pPr>
              <w:pStyle w:val="CommissioningQuestion"/>
              <w:numPr>
                <w:ilvl w:val="0"/>
                <w:numId w:val="8"/>
              </w:numPr>
              <w:ind w:left="432"/>
            </w:pPr>
            <w:r>
              <w:t>Hot work equipment</w:t>
            </w:r>
            <w:r w:rsidRPr="00596B23">
              <w:t xml:space="preserve"> removed</w:t>
            </w:r>
          </w:p>
        </w:tc>
        <w:tc>
          <w:tcPr>
            <w:tcW w:w="270" w:type="dxa"/>
            <w:tcBorders>
              <w:left w:val="single" w:sz="4" w:space="0" w:color="auto"/>
              <w:right w:val="single" w:sz="4" w:space="0" w:color="auto"/>
            </w:tcBorders>
            <w:shd w:val="clear" w:color="auto" w:fill="C8E6EE"/>
          </w:tcPr>
          <w:p w14:paraId="1299BB9D"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2EBF3893"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78EA1E44" w14:textId="77777777" w:rsidR="005465E3" w:rsidRPr="005D4BB1" w:rsidRDefault="005465E3" w:rsidP="005465E3">
            <w:pPr>
              <w:pStyle w:val="TableBullets"/>
              <w:numPr>
                <w:ilvl w:val="0"/>
                <w:numId w:val="0"/>
              </w:numPr>
              <w:ind w:left="432"/>
            </w:pPr>
          </w:p>
        </w:tc>
      </w:tr>
      <w:tr w:rsidR="005465E3" w14:paraId="2CAB6106"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A3B5C11"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2247C08F" w14:textId="78D4FDAD" w:rsidR="005465E3" w:rsidRPr="0034736B" w:rsidRDefault="005465E3" w:rsidP="005465E3">
            <w:pPr>
              <w:pStyle w:val="Question"/>
              <w:numPr>
                <w:ilvl w:val="0"/>
                <w:numId w:val="0"/>
              </w:numPr>
            </w:pPr>
            <w:r w:rsidRPr="0034736B">
              <w:t>Will project activities potentially impact emergency egress routes or exit doors for neighboring buildings?</w:t>
            </w:r>
            <w:r w:rsidR="00F73123" w:rsidRPr="0034736B">
              <w:t xml:space="preserve"> </w:t>
            </w:r>
          </w:p>
        </w:tc>
        <w:tc>
          <w:tcPr>
            <w:tcW w:w="252" w:type="dxa"/>
            <w:shd w:val="clear" w:color="auto" w:fill="FBD9BD"/>
          </w:tcPr>
          <w:p w14:paraId="35B2F342"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2D2B057E" w14:textId="77777777" w:rsidR="005465E3" w:rsidRPr="000E0F9F" w:rsidRDefault="005465E3" w:rsidP="005465E3">
            <w:pPr>
              <w:tabs>
                <w:tab w:val="left" w:pos="6866"/>
              </w:tabs>
            </w:pPr>
          </w:p>
        </w:tc>
        <w:tc>
          <w:tcPr>
            <w:tcW w:w="270" w:type="dxa"/>
            <w:tcBorders>
              <w:left w:val="single" w:sz="4" w:space="0" w:color="auto"/>
            </w:tcBorders>
          </w:tcPr>
          <w:p w14:paraId="667E766F" w14:textId="77777777" w:rsidR="005465E3" w:rsidRPr="000E0F9F" w:rsidRDefault="005465E3" w:rsidP="005465E3">
            <w:pPr>
              <w:tabs>
                <w:tab w:val="left" w:pos="6866"/>
              </w:tabs>
            </w:pPr>
          </w:p>
        </w:tc>
        <w:tc>
          <w:tcPr>
            <w:tcW w:w="7648" w:type="dxa"/>
            <w:tcBorders>
              <w:right w:val="single" w:sz="18" w:space="0" w:color="auto"/>
            </w:tcBorders>
          </w:tcPr>
          <w:p w14:paraId="52187A2A" w14:textId="77777777" w:rsidR="005465E3" w:rsidRDefault="005465E3" w:rsidP="005465E3">
            <w:pPr>
              <w:pStyle w:val="TableBullets"/>
              <w:ind w:left="432"/>
            </w:pPr>
            <w:r w:rsidRPr="0017524A">
              <w:t>EHS may recommend special accommodations</w:t>
            </w:r>
            <w:r>
              <w:t xml:space="preserve">, such as construction of temporary exits or egress routes, </w:t>
            </w:r>
            <w:r w:rsidRPr="0017524A">
              <w:t>in order to maintain access to emergency exits and egress routes during demolition or renovation activities.</w:t>
            </w:r>
          </w:p>
          <w:p w14:paraId="35B96D82" w14:textId="10137A2C" w:rsidR="005465E3" w:rsidRPr="005A72D0" w:rsidRDefault="005465E3" w:rsidP="005465E3">
            <w:pPr>
              <w:pStyle w:val="TableBullets"/>
              <w:ind w:left="414"/>
            </w:pPr>
            <w:r>
              <w:t>The Fire Department Information Center (FDIC) may need to be temporarily relocated during project activities.</w:t>
            </w:r>
          </w:p>
        </w:tc>
        <w:tc>
          <w:tcPr>
            <w:tcW w:w="270" w:type="dxa"/>
            <w:tcBorders>
              <w:right w:val="single" w:sz="4" w:space="0" w:color="auto"/>
            </w:tcBorders>
            <w:shd w:val="clear" w:color="auto" w:fill="DDD6E6"/>
          </w:tcPr>
          <w:p w14:paraId="25AAE6A6" w14:textId="77777777" w:rsidR="005465E3" w:rsidRPr="005A72D0" w:rsidRDefault="005465E3"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85F40A7" w14:textId="77777777" w:rsidR="005465E3" w:rsidRPr="005A72D0" w:rsidRDefault="005465E3"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6940120B" w14:textId="77777777" w:rsidR="005465E3" w:rsidRPr="005A72D0" w:rsidRDefault="005465E3" w:rsidP="005465E3">
            <w:pPr>
              <w:pStyle w:val="TableBullets"/>
              <w:numPr>
                <w:ilvl w:val="0"/>
                <w:numId w:val="0"/>
              </w:numPr>
              <w:ind w:left="-18"/>
            </w:pPr>
          </w:p>
        </w:tc>
        <w:tc>
          <w:tcPr>
            <w:tcW w:w="9090" w:type="dxa"/>
            <w:tcBorders>
              <w:left w:val="single" w:sz="18" w:space="0" w:color="auto"/>
              <w:right w:val="single" w:sz="4" w:space="0" w:color="auto"/>
            </w:tcBorders>
          </w:tcPr>
          <w:p w14:paraId="55F87A05" w14:textId="77777777" w:rsidR="005465E3" w:rsidRDefault="005465E3" w:rsidP="005465E3">
            <w:pPr>
              <w:pStyle w:val="CommissioningQuestion"/>
              <w:ind w:left="432"/>
            </w:pPr>
            <w:r>
              <w:t>Egresses for neighboring buildings which were re-routed during construction activities have been restored</w:t>
            </w:r>
          </w:p>
          <w:p w14:paraId="386DEF67" w14:textId="77777777" w:rsidR="005465E3" w:rsidRDefault="005465E3" w:rsidP="005465E3">
            <w:pPr>
              <w:pStyle w:val="CommissioningQuestion"/>
              <w:ind w:left="432"/>
            </w:pPr>
            <w:r>
              <w:t>Signage which was posted to mark temporary exits or egress routes during construction activities have been removed</w:t>
            </w:r>
          </w:p>
          <w:p w14:paraId="7916380B" w14:textId="6C86173C" w:rsidR="005465E3" w:rsidRPr="006C42A5" w:rsidRDefault="005465E3" w:rsidP="005465E3">
            <w:pPr>
              <w:pStyle w:val="CommissioningQuestion"/>
              <w:numPr>
                <w:ilvl w:val="0"/>
                <w:numId w:val="0"/>
              </w:numPr>
            </w:pPr>
            <w:r>
              <w:t>The Fire Department Information Box (FDIC) box has been placed back in its designated location</w:t>
            </w:r>
          </w:p>
        </w:tc>
        <w:tc>
          <w:tcPr>
            <w:tcW w:w="270" w:type="dxa"/>
            <w:tcBorders>
              <w:left w:val="single" w:sz="4" w:space="0" w:color="auto"/>
              <w:right w:val="single" w:sz="4" w:space="0" w:color="auto"/>
            </w:tcBorders>
            <w:shd w:val="clear" w:color="auto" w:fill="C8E6EE"/>
          </w:tcPr>
          <w:p w14:paraId="6470F701"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5CC0C8B0"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ADFF448" w14:textId="77777777" w:rsidR="005465E3" w:rsidRPr="005D4BB1" w:rsidRDefault="005465E3" w:rsidP="005465E3">
            <w:pPr>
              <w:pStyle w:val="TableBullets"/>
              <w:numPr>
                <w:ilvl w:val="0"/>
                <w:numId w:val="0"/>
              </w:numPr>
              <w:ind w:left="432"/>
            </w:pPr>
          </w:p>
        </w:tc>
      </w:tr>
      <w:tr w:rsidR="005465E3" w14:paraId="2391B208"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5B5E830"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6E995E70" w14:textId="0D515FE9" w:rsidR="005465E3" w:rsidRPr="0034736B" w:rsidRDefault="005465E3" w:rsidP="005465E3">
            <w:pPr>
              <w:pStyle w:val="Question"/>
              <w:numPr>
                <w:ilvl w:val="0"/>
                <w:numId w:val="0"/>
              </w:numPr>
            </w:pPr>
            <w:r w:rsidRPr="0034736B">
              <w:t>Will any</w:t>
            </w:r>
            <w:r w:rsidR="00663ADD">
              <w:t xml:space="preserve"> portion of a connected and/or</w:t>
            </w:r>
            <w:r w:rsidRPr="0034736B">
              <w:t xml:space="preserve"> neighboring buildings, be occupied during construction activities?</w:t>
            </w:r>
            <w:r w:rsidR="00F73123" w:rsidRPr="0034736B">
              <w:t xml:space="preserve"> </w:t>
            </w:r>
          </w:p>
        </w:tc>
        <w:tc>
          <w:tcPr>
            <w:tcW w:w="252" w:type="dxa"/>
            <w:shd w:val="clear" w:color="auto" w:fill="FBD9BD"/>
          </w:tcPr>
          <w:p w14:paraId="0CC8E933"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12A6FC68" w14:textId="77777777" w:rsidR="005465E3" w:rsidRPr="000E0F9F" w:rsidRDefault="005465E3" w:rsidP="005465E3">
            <w:pPr>
              <w:tabs>
                <w:tab w:val="left" w:pos="6866"/>
              </w:tabs>
            </w:pPr>
          </w:p>
        </w:tc>
        <w:tc>
          <w:tcPr>
            <w:tcW w:w="270" w:type="dxa"/>
            <w:tcBorders>
              <w:left w:val="single" w:sz="4" w:space="0" w:color="auto"/>
            </w:tcBorders>
          </w:tcPr>
          <w:p w14:paraId="2B2DE212" w14:textId="77777777" w:rsidR="005465E3" w:rsidRPr="000E0F9F" w:rsidRDefault="005465E3" w:rsidP="005465E3">
            <w:pPr>
              <w:tabs>
                <w:tab w:val="left" w:pos="6866"/>
              </w:tabs>
            </w:pPr>
          </w:p>
        </w:tc>
        <w:tc>
          <w:tcPr>
            <w:tcW w:w="7648" w:type="dxa"/>
            <w:tcBorders>
              <w:right w:val="single" w:sz="18" w:space="0" w:color="auto"/>
            </w:tcBorders>
          </w:tcPr>
          <w:p w14:paraId="3AA0DA9F" w14:textId="40D47954" w:rsidR="005465E3" w:rsidRPr="00B23443" w:rsidRDefault="005465E3" w:rsidP="005465E3">
            <w:pPr>
              <w:pStyle w:val="TableBullets"/>
              <w:ind w:left="432"/>
            </w:pPr>
            <w:r w:rsidRPr="00B23443">
              <w:t xml:space="preserve">When submitting bids for this project, contractors must account for developing dust, noise, </w:t>
            </w:r>
            <w:r w:rsidR="00116F1C">
              <w:t xml:space="preserve">odor, </w:t>
            </w:r>
            <w:r w:rsidRPr="00B23443">
              <w:t>and vibration control plans for construction which will occur in or near occupied buildings.</w:t>
            </w:r>
          </w:p>
          <w:p w14:paraId="383CD3AE" w14:textId="47EFCD78" w:rsidR="005465E3" w:rsidRPr="006C42A5" w:rsidRDefault="005465E3" w:rsidP="005465E3">
            <w:pPr>
              <w:pStyle w:val="TableBullets"/>
              <w:ind w:left="414"/>
            </w:pPr>
            <w:r w:rsidRPr="00B23443">
              <w:t>Odor control plans may also be required if air intakes of the building or neighboring buildings are in close proximity to construction activities</w:t>
            </w:r>
          </w:p>
        </w:tc>
        <w:tc>
          <w:tcPr>
            <w:tcW w:w="270" w:type="dxa"/>
            <w:tcBorders>
              <w:right w:val="single" w:sz="4" w:space="0" w:color="auto"/>
            </w:tcBorders>
            <w:shd w:val="clear" w:color="auto" w:fill="DDD6E6"/>
          </w:tcPr>
          <w:p w14:paraId="10918C1C" w14:textId="77777777" w:rsidR="005465E3" w:rsidRPr="005A72D0" w:rsidRDefault="005465E3"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3AB8D61B" w14:textId="77777777" w:rsidR="005465E3" w:rsidRPr="005A72D0" w:rsidRDefault="005465E3"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5FFA8BAB" w14:textId="77777777" w:rsidR="005465E3" w:rsidRPr="005A72D0" w:rsidRDefault="005465E3" w:rsidP="005465E3">
            <w:pPr>
              <w:pStyle w:val="TableBullets"/>
              <w:numPr>
                <w:ilvl w:val="0"/>
                <w:numId w:val="0"/>
              </w:numPr>
              <w:ind w:left="-18"/>
            </w:pPr>
          </w:p>
        </w:tc>
        <w:tc>
          <w:tcPr>
            <w:tcW w:w="9090" w:type="dxa"/>
            <w:tcBorders>
              <w:left w:val="single" w:sz="18" w:space="0" w:color="auto"/>
              <w:right w:val="single" w:sz="4" w:space="0" w:color="auto"/>
            </w:tcBorders>
          </w:tcPr>
          <w:p w14:paraId="0095B540" w14:textId="77777777" w:rsidR="005465E3" w:rsidRPr="00CA0ED6" w:rsidRDefault="005465E3" w:rsidP="005465E3">
            <w:pPr>
              <w:tabs>
                <w:tab w:val="left" w:pos="6866"/>
              </w:tabs>
              <w:spacing w:after="120"/>
            </w:pPr>
            <w:r w:rsidRPr="00CA0ED6">
              <w:t xml:space="preserve">There are no Pre-Design specific commissioning requirements for this question.  </w:t>
            </w:r>
          </w:p>
          <w:p w14:paraId="3B463B33" w14:textId="20F028BC" w:rsidR="005465E3" w:rsidRPr="006C42A5" w:rsidRDefault="005465E3" w:rsidP="00A14FE0">
            <w:pPr>
              <w:pStyle w:val="CommissioningQuestion"/>
              <w:numPr>
                <w:ilvl w:val="0"/>
                <w:numId w:val="0"/>
              </w:numPr>
            </w:pPr>
            <w:r w:rsidRPr="00CA0ED6">
              <w:t xml:space="preserve">Please complete </w:t>
            </w:r>
            <w:r w:rsidRPr="00CA0ED6">
              <w:rPr>
                <w:b/>
              </w:rPr>
              <w:t>SECTION 4: PROJECT TURNOVER REVIEW</w:t>
            </w:r>
            <w:r w:rsidRPr="00CA0ED6">
              <w:t xml:space="preserve"> for general commissioning items.</w:t>
            </w:r>
          </w:p>
        </w:tc>
        <w:tc>
          <w:tcPr>
            <w:tcW w:w="270" w:type="dxa"/>
            <w:tcBorders>
              <w:left w:val="single" w:sz="4" w:space="0" w:color="auto"/>
              <w:right w:val="single" w:sz="4" w:space="0" w:color="auto"/>
            </w:tcBorders>
            <w:shd w:val="clear" w:color="auto" w:fill="C8E6EE"/>
          </w:tcPr>
          <w:p w14:paraId="1059DCF6"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27E7D24"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2993BBA0" w14:textId="77777777" w:rsidR="005465E3" w:rsidRPr="005D4BB1" w:rsidRDefault="005465E3" w:rsidP="005465E3">
            <w:pPr>
              <w:pStyle w:val="TableBullets"/>
              <w:numPr>
                <w:ilvl w:val="0"/>
                <w:numId w:val="0"/>
              </w:numPr>
              <w:ind w:left="432"/>
            </w:pPr>
          </w:p>
        </w:tc>
      </w:tr>
      <w:tr w:rsidR="005009B4" w14:paraId="6BA4274F"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2C7D79B0" w14:textId="77777777" w:rsidR="005009B4" w:rsidRDefault="005009B4" w:rsidP="005465E3">
            <w:pPr>
              <w:pStyle w:val="Question"/>
            </w:pPr>
          </w:p>
        </w:tc>
        <w:tc>
          <w:tcPr>
            <w:tcW w:w="3239" w:type="dxa"/>
            <w:tcBorders>
              <w:left w:val="single" w:sz="4" w:space="0" w:color="auto"/>
            </w:tcBorders>
            <w:shd w:val="clear" w:color="auto" w:fill="FFFFFF" w:themeFill="background1"/>
          </w:tcPr>
          <w:p w14:paraId="431C73E3" w14:textId="77777777" w:rsidR="009A48F3" w:rsidRDefault="009A48F3" w:rsidP="009A48F3">
            <w:pPr>
              <w:pStyle w:val="Question"/>
              <w:numPr>
                <w:ilvl w:val="0"/>
                <w:numId w:val="0"/>
              </w:numPr>
            </w:pPr>
            <w:r>
              <w:t xml:space="preserve">Does the scope of the project include demolition and renovations activities?  </w:t>
            </w:r>
          </w:p>
          <w:p w14:paraId="64B230A6" w14:textId="3596B018" w:rsidR="005009B4" w:rsidRPr="0034736B" w:rsidRDefault="009A48F3" w:rsidP="009A48F3">
            <w:pPr>
              <w:pStyle w:val="Question"/>
              <w:numPr>
                <w:ilvl w:val="0"/>
                <w:numId w:val="0"/>
              </w:numPr>
            </w:pPr>
            <w:r>
              <w:t>Note: renovation activities include upgrades or installation of new building finishes, equipment or landscaping.</w:t>
            </w:r>
          </w:p>
        </w:tc>
        <w:tc>
          <w:tcPr>
            <w:tcW w:w="252" w:type="dxa"/>
            <w:shd w:val="clear" w:color="auto" w:fill="FBD9BD"/>
          </w:tcPr>
          <w:p w14:paraId="230136BC" w14:textId="77777777" w:rsidR="005009B4" w:rsidRPr="000E0F9F" w:rsidRDefault="005009B4" w:rsidP="005465E3">
            <w:pPr>
              <w:pStyle w:val="Question"/>
              <w:numPr>
                <w:ilvl w:val="0"/>
                <w:numId w:val="0"/>
              </w:numPr>
              <w:ind w:left="720"/>
            </w:pPr>
          </w:p>
        </w:tc>
        <w:tc>
          <w:tcPr>
            <w:tcW w:w="270" w:type="dxa"/>
            <w:tcBorders>
              <w:right w:val="single" w:sz="4" w:space="0" w:color="auto"/>
            </w:tcBorders>
          </w:tcPr>
          <w:p w14:paraId="009D8964" w14:textId="77777777" w:rsidR="005009B4" w:rsidRPr="000E0F9F" w:rsidRDefault="005009B4" w:rsidP="005465E3">
            <w:pPr>
              <w:tabs>
                <w:tab w:val="left" w:pos="6866"/>
              </w:tabs>
            </w:pPr>
          </w:p>
        </w:tc>
        <w:tc>
          <w:tcPr>
            <w:tcW w:w="270" w:type="dxa"/>
            <w:tcBorders>
              <w:left w:val="single" w:sz="4" w:space="0" w:color="auto"/>
            </w:tcBorders>
          </w:tcPr>
          <w:p w14:paraId="36AC728F" w14:textId="77777777" w:rsidR="005009B4" w:rsidRPr="000E0F9F" w:rsidRDefault="005009B4" w:rsidP="005465E3">
            <w:pPr>
              <w:tabs>
                <w:tab w:val="left" w:pos="6866"/>
              </w:tabs>
            </w:pPr>
          </w:p>
        </w:tc>
        <w:tc>
          <w:tcPr>
            <w:tcW w:w="7648" w:type="dxa"/>
            <w:tcBorders>
              <w:right w:val="single" w:sz="18" w:space="0" w:color="auto"/>
            </w:tcBorders>
          </w:tcPr>
          <w:p w14:paraId="4EBF8940" w14:textId="7ACEBB67" w:rsidR="005009B4" w:rsidRDefault="003F5443" w:rsidP="00E34549">
            <w:pPr>
              <w:pStyle w:val="TableBullets"/>
              <w:ind w:left="414"/>
            </w:pPr>
            <w:r w:rsidRPr="005A72D0">
              <w:rPr>
                <w:b/>
              </w:rPr>
              <w:t xml:space="preserve">If yes, </w:t>
            </w:r>
            <w:r>
              <w:t xml:space="preserve">complete the remaining questions </w:t>
            </w:r>
            <w:r w:rsidR="00E34549" w:rsidRPr="00E34549">
              <w:rPr>
                <w:b/>
                <w:bCs/>
              </w:rPr>
              <w:t>S</w:t>
            </w:r>
            <w:r w:rsidR="00C356D8" w:rsidRPr="00E34549">
              <w:rPr>
                <w:b/>
                <w:bCs/>
              </w:rPr>
              <w:t>ection 1a</w:t>
            </w:r>
            <w:r w:rsidR="004E1075">
              <w:t xml:space="preserve">. </w:t>
            </w:r>
            <w:r w:rsidR="004E1075" w:rsidRPr="00CA0ED6">
              <w:t xml:space="preserve">Otherwise, skip to </w:t>
            </w:r>
            <w:r w:rsidR="004E1075" w:rsidRPr="00E34549">
              <w:rPr>
                <w:b/>
                <w:bCs/>
              </w:rPr>
              <w:t>Section 2</w:t>
            </w:r>
            <w:r w:rsidR="00E34549" w:rsidRPr="00E34549">
              <w:rPr>
                <w:b/>
                <w:bCs/>
              </w:rPr>
              <w:t>b</w:t>
            </w:r>
            <w:r w:rsidR="004E1075" w:rsidRPr="00CA0ED6">
              <w:t>.</w:t>
            </w:r>
          </w:p>
          <w:p w14:paraId="6E4F2628" w14:textId="77777777" w:rsidR="00124ABC" w:rsidRPr="00F70C49" w:rsidRDefault="00124ABC" w:rsidP="00124ABC">
            <w:pPr>
              <w:pStyle w:val="TableBullets"/>
              <w:ind w:left="414"/>
              <w:rPr>
                <w:szCs w:val="22"/>
              </w:rPr>
            </w:pPr>
            <w:r w:rsidRPr="00F70C49">
              <w:rPr>
                <w:szCs w:val="22"/>
              </w:rPr>
              <w:t>Please submit an asbestos request form (</w:t>
            </w:r>
            <w:hyperlink r:id="rId17" w:history="1">
              <w:r w:rsidRPr="00F70C49">
                <w:rPr>
                  <w:rStyle w:val="Hyperlink"/>
                  <w:szCs w:val="22"/>
                </w:rPr>
                <w:t>http://safety.uchicago.edu/tools/asbestos-request-form/</w:t>
              </w:r>
            </w:hyperlink>
            <w:r w:rsidRPr="00F70C49">
              <w:rPr>
                <w:szCs w:val="22"/>
              </w:rPr>
              <w:t>) to EHS.</w:t>
            </w:r>
          </w:p>
          <w:p w14:paraId="6D77BA00" w14:textId="77777777" w:rsidR="00124ABC" w:rsidRPr="00F70C49" w:rsidRDefault="00124ABC" w:rsidP="00124ABC">
            <w:pPr>
              <w:pStyle w:val="TableBullets"/>
              <w:numPr>
                <w:ilvl w:val="1"/>
                <w:numId w:val="2"/>
              </w:numPr>
              <w:ind w:left="774"/>
              <w:rPr>
                <w:szCs w:val="22"/>
              </w:rPr>
            </w:pPr>
            <w:r w:rsidRPr="00F70C49">
              <w:rPr>
                <w:szCs w:val="22"/>
              </w:rPr>
              <w:t>EHS will review project scope with project manager to determine impacts to asbestos-containing materials (ACM);</w:t>
            </w:r>
          </w:p>
          <w:p w14:paraId="25277A61" w14:textId="77777777" w:rsidR="00124ABC" w:rsidRPr="00F70C49" w:rsidRDefault="00124ABC" w:rsidP="00124ABC">
            <w:pPr>
              <w:pStyle w:val="TableBullets"/>
              <w:numPr>
                <w:ilvl w:val="1"/>
                <w:numId w:val="2"/>
              </w:numPr>
              <w:ind w:left="774"/>
              <w:rPr>
                <w:szCs w:val="22"/>
              </w:rPr>
            </w:pPr>
            <w:r w:rsidRPr="00F70C49">
              <w:rPr>
                <w:szCs w:val="22"/>
              </w:rPr>
              <w:t>If abatement is required, allow at least 3-4 weeks to complete abatement design, bidding, and notification processes (schedule of actual abatement work will depend upon the types and amount of ACM);</w:t>
            </w:r>
          </w:p>
          <w:p w14:paraId="768E8FC3" w14:textId="77777777" w:rsidR="00124ABC" w:rsidRPr="00F70C49" w:rsidRDefault="00124ABC" w:rsidP="00124ABC">
            <w:pPr>
              <w:pStyle w:val="TableBullets"/>
              <w:numPr>
                <w:ilvl w:val="1"/>
                <w:numId w:val="2"/>
              </w:numPr>
              <w:ind w:left="774"/>
              <w:rPr>
                <w:szCs w:val="22"/>
              </w:rPr>
            </w:pPr>
            <w:r w:rsidRPr="00F70C49">
              <w:rPr>
                <w:szCs w:val="22"/>
              </w:rPr>
              <w:t>EHS will assist Project Managers in selecting environmental consultants and asbestos abatement contractors</w:t>
            </w:r>
          </w:p>
          <w:p w14:paraId="562E1257" w14:textId="77777777" w:rsidR="00124ABC" w:rsidRPr="00F70C49" w:rsidRDefault="00124ABC" w:rsidP="00124ABC">
            <w:pPr>
              <w:pStyle w:val="TableBullets"/>
              <w:numPr>
                <w:ilvl w:val="1"/>
                <w:numId w:val="2"/>
              </w:numPr>
              <w:ind w:left="774"/>
              <w:rPr>
                <w:szCs w:val="22"/>
              </w:rPr>
            </w:pPr>
            <w:r w:rsidRPr="00F70C49">
              <w:rPr>
                <w:szCs w:val="22"/>
              </w:rPr>
              <w:t>Asbestos evaluation, abatement scope development, and subsequent asbestos abatement must be funded by the project; and</w:t>
            </w:r>
          </w:p>
          <w:p w14:paraId="10B39864" w14:textId="2E5FB986" w:rsidR="00124ABC" w:rsidRPr="00B23443" w:rsidRDefault="00124ABC" w:rsidP="00055EBA">
            <w:pPr>
              <w:pStyle w:val="TableBullets"/>
              <w:numPr>
                <w:ilvl w:val="1"/>
                <w:numId w:val="2"/>
              </w:numPr>
              <w:ind w:left="774"/>
            </w:pPr>
            <w:r w:rsidRPr="00F70C49">
              <w:rPr>
                <w:szCs w:val="22"/>
              </w:rPr>
              <w:t>Please review Asbestos Pre-Abatement Checklist for further guidance on preparations required for abatement.</w:t>
            </w:r>
            <w:r w:rsidR="000A0133">
              <w:rPr>
                <w:szCs w:val="22"/>
              </w:rPr>
              <w:t xml:space="preserve"> </w:t>
            </w:r>
          </w:p>
        </w:tc>
        <w:tc>
          <w:tcPr>
            <w:tcW w:w="270" w:type="dxa"/>
            <w:tcBorders>
              <w:right w:val="single" w:sz="4" w:space="0" w:color="auto"/>
            </w:tcBorders>
            <w:shd w:val="clear" w:color="auto" w:fill="DDD6E6"/>
          </w:tcPr>
          <w:p w14:paraId="54E9FB5C" w14:textId="77777777" w:rsidR="005009B4" w:rsidRPr="005A72D0" w:rsidRDefault="005009B4"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F5CD9C1" w14:textId="77777777" w:rsidR="005009B4" w:rsidRPr="005A72D0" w:rsidRDefault="005009B4"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181A9915" w14:textId="77777777" w:rsidR="005009B4" w:rsidRPr="005A72D0" w:rsidRDefault="005009B4" w:rsidP="005465E3">
            <w:pPr>
              <w:pStyle w:val="TableBullets"/>
              <w:numPr>
                <w:ilvl w:val="0"/>
                <w:numId w:val="0"/>
              </w:numPr>
              <w:ind w:left="-18"/>
            </w:pPr>
          </w:p>
        </w:tc>
        <w:tc>
          <w:tcPr>
            <w:tcW w:w="9090" w:type="dxa"/>
            <w:tcBorders>
              <w:left w:val="single" w:sz="18" w:space="0" w:color="auto"/>
              <w:right w:val="single" w:sz="4" w:space="0" w:color="auto"/>
            </w:tcBorders>
          </w:tcPr>
          <w:p w14:paraId="0E2A1BE8" w14:textId="77777777" w:rsidR="00D22A2D" w:rsidRPr="00F70C49" w:rsidRDefault="00D22A2D" w:rsidP="00D22A2D">
            <w:pPr>
              <w:pStyle w:val="CommissioningQuestion"/>
              <w:numPr>
                <w:ilvl w:val="6"/>
                <w:numId w:val="1"/>
              </w:numPr>
              <w:ind w:left="432"/>
              <w:rPr>
                <w:szCs w:val="22"/>
              </w:rPr>
            </w:pPr>
            <w:r w:rsidRPr="00F70C49">
              <w:rPr>
                <w:szCs w:val="22"/>
              </w:rPr>
              <w:t>All required documents have been provided to EHS if the project scope included asbestos abatement</w:t>
            </w:r>
          </w:p>
          <w:p w14:paraId="007D5A8B" w14:textId="77777777" w:rsidR="00D22A2D" w:rsidRPr="00F70C49" w:rsidRDefault="00D22A2D" w:rsidP="00D22A2D">
            <w:pPr>
              <w:pStyle w:val="CommissioningQuestion"/>
              <w:numPr>
                <w:ilvl w:val="6"/>
                <w:numId w:val="1"/>
              </w:numPr>
              <w:ind w:left="432"/>
              <w:rPr>
                <w:szCs w:val="22"/>
              </w:rPr>
            </w:pPr>
            <w:r w:rsidRPr="00F70C49">
              <w:rPr>
                <w:szCs w:val="22"/>
              </w:rPr>
              <w:t xml:space="preserve">Asbestos-containing materials remaining in project location are free from damage </w:t>
            </w:r>
          </w:p>
          <w:p w14:paraId="71378530" w14:textId="77777777" w:rsidR="00D22A2D" w:rsidRPr="00D22A2D" w:rsidRDefault="00D22A2D" w:rsidP="00D22A2D">
            <w:pPr>
              <w:pStyle w:val="CommissioningQuestion"/>
              <w:numPr>
                <w:ilvl w:val="6"/>
                <w:numId w:val="1"/>
              </w:numPr>
              <w:ind w:left="432"/>
            </w:pPr>
            <w:r w:rsidRPr="00F70C49">
              <w:rPr>
                <w:szCs w:val="22"/>
              </w:rPr>
              <w:t>Changes made to the project location do not increase the potential for damage asbestos-containing material</w:t>
            </w:r>
          </w:p>
          <w:p w14:paraId="4A7885A7" w14:textId="77777777" w:rsidR="005009B4" w:rsidRPr="00055EBA" w:rsidRDefault="00D22A2D" w:rsidP="00D22A2D">
            <w:pPr>
              <w:pStyle w:val="CommissioningQuestion"/>
              <w:numPr>
                <w:ilvl w:val="6"/>
                <w:numId w:val="1"/>
              </w:numPr>
              <w:ind w:left="432"/>
            </w:pPr>
            <w:r w:rsidRPr="00F70C49">
              <w:rPr>
                <w:szCs w:val="22"/>
              </w:rPr>
              <w:t>The building asbestos survey has been updated to reflect any abatement performed in the project</w:t>
            </w:r>
            <w:r>
              <w:rPr>
                <w:szCs w:val="22"/>
              </w:rPr>
              <w:t xml:space="preserve"> area</w:t>
            </w:r>
          </w:p>
          <w:p w14:paraId="4F6F778C" w14:textId="35EC7401" w:rsidR="00055EBA" w:rsidRPr="00CA0ED6" w:rsidRDefault="00055EBA" w:rsidP="00D22A2D">
            <w:pPr>
              <w:pStyle w:val="CommissioningQuestion"/>
              <w:numPr>
                <w:ilvl w:val="6"/>
                <w:numId w:val="1"/>
              </w:numPr>
              <w:ind w:left="432"/>
            </w:pPr>
            <w:r>
              <w:t>Any c</w:t>
            </w:r>
            <w:r w:rsidRPr="00F70C49">
              <w:t>ontractor working in pre-1990 structures are required to designate a Competent Person.</w:t>
            </w:r>
          </w:p>
        </w:tc>
        <w:tc>
          <w:tcPr>
            <w:tcW w:w="270" w:type="dxa"/>
            <w:tcBorders>
              <w:left w:val="single" w:sz="4" w:space="0" w:color="auto"/>
              <w:right w:val="single" w:sz="4" w:space="0" w:color="auto"/>
            </w:tcBorders>
            <w:shd w:val="clear" w:color="auto" w:fill="C8E6EE"/>
          </w:tcPr>
          <w:p w14:paraId="024A0331" w14:textId="77777777" w:rsidR="005009B4" w:rsidRPr="005D4BB1" w:rsidRDefault="005009B4"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C690D4B" w14:textId="77777777" w:rsidR="005009B4" w:rsidRPr="005D4BB1" w:rsidRDefault="005009B4"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152FF3AE" w14:textId="77777777" w:rsidR="005009B4" w:rsidRPr="005D4BB1" w:rsidRDefault="005009B4" w:rsidP="005465E3">
            <w:pPr>
              <w:pStyle w:val="TableBullets"/>
              <w:numPr>
                <w:ilvl w:val="0"/>
                <w:numId w:val="0"/>
              </w:numPr>
              <w:ind w:left="432"/>
            </w:pPr>
          </w:p>
        </w:tc>
      </w:tr>
      <w:tr w:rsidR="004C4225" w14:paraId="3631956E"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F4F0CAD" w14:textId="77777777" w:rsidR="004C4225" w:rsidRDefault="004C4225" w:rsidP="005465E3">
            <w:pPr>
              <w:pStyle w:val="Question"/>
            </w:pPr>
          </w:p>
        </w:tc>
        <w:tc>
          <w:tcPr>
            <w:tcW w:w="3239" w:type="dxa"/>
            <w:tcBorders>
              <w:left w:val="single" w:sz="4" w:space="0" w:color="auto"/>
            </w:tcBorders>
            <w:shd w:val="clear" w:color="auto" w:fill="FFFFFF" w:themeFill="background1"/>
          </w:tcPr>
          <w:p w14:paraId="26A618A6" w14:textId="1BA1AB2C" w:rsidR="004C4225" w:rsidRDefault="00F315C5" w:rsidP="009A48F3">
            <w:pPr>
              <w:pStyle w:val="Question"/>
              <w:numPr>
                <w:ilvl w:val="0"/>
                <w:numId w:val="0"/>
              </w:numPr>
            </w:pPr>
            <w:r>
              <w:t xml:space="preserve">Will project activities occur in a structure originally constructed prior to </w:t>
            </w:r>
            <w:r>
              <w:rPr>
                <w:b/>
                <w:u w:val="single"/>
              </w:rPr>
              <w:t>1978</w:t>
            </w:r>
            <w:r>
              <w:t>?</w:t>
            </w:r>
          </w:p>
        </w:tc>
        <w:tc>
          <w:tcPr>
            <w:tcW w:w="252" w:type="dxa"/>
            <w:shd w:val="clear" w:color="auto" w:fill="FBD9BD"/>
          </w:tcPr>
          <w:p w14:paraId="4D0C5CF0" w14:textId="77777777" w:rsidR="004C4225" w:rsidRPr="000E0F9F" w:rsidRDefault="004C4225" w:rsidP="005465E3">
            <w:pPr>
              <w:pStyle w:val="Question"/>
              <w:numPr>
                <w:ilvl w:val="0"/>
                <w:numId w:val="0"/>
              </w:numPr>
              <w:ind w:left="720"/>
            </w:pPr>
          </w:p>
        </w:tc>
        <w:tc>
          <w:tcPr>
            <w:tcW w:w="270" w:type="dxa"/>
            <w:tcBorders>
              <w:right w:val="single" w:sz="4" w:space="0" w:color="auto"/>
            </w:tcBorders>
          </w:tcPr>
          <w:p w14:paraId="6E564BB6" w14:textId="77777777" w:rsidR="004C4225" w:rsidRPr="000E0F9F" w:rsidRDefault="004C4225" w:rsidP="005465E3">
            <w:pPr>
              <w:tabs>
                <w:tab w:val="left" w:pos="6866"/>
              </w:tabs>
            </w:pPr>
          </w:p>
        </w:tc>
        <w:tc>
          <w:tcPr>
            <w:tcW w:w="270" w:type="dxa"/>
            <w:tcBorders>
              <w:left w:val="single" w:sz="4" w:space="0" w:color="auto"/>
            </w:tcBorders>
          </w:tcPr>
          <w:p w14:paraId="7FA36DDD" w14:textId="77777777" w:rsidR="004C4225" w:rsidRPr="000E0F9F" w:rsidRDefault="004C4225" w:rsidP="005465E3">
            <w:pPr>
              <w:tabs>
                <w:tab w:val="left" w:pos="6866"/>
              </w:tabs>
            </w:pPr>
          </w:p>
        </w:tc>
        <w:tc>
          <w:tcPr>
            <w:tcW w:w="7648" w:type="dxa"/>
            <w:tcBorders>
              <w:right w:val="single" w:sz="18" w:space="0" w:color="auto"/>
            </w:tcBorders>
          </w:tcPr>
          <w:p w14:paraId="1AA4C0B4" w14:textId="77777777" w:rsidR="00FD35F3" w:rsidRPr="00F70C49" w:rsidRDefault="00FD35F3" w:rsidP="00FD35F3">
            <w:pPr>
              <w:pStyle w:val="TableBullets"/>
              <w:ind w:left="414"/>
            </w:pPr>
            <w:r w:rsidRPr="00F70C49">
              <w:t>If damaged paint is present, EHS will arrange for an environmental consultant to conduct a lead risk assessment and, if necessary, develop a lead mitigation plan for an environmental contractor.</w:t>
            </w:r>
          </w:p>
          <w:p w14:paraId="3D817988" w14:textId="77777777" w:rsidR="00FD35F3" w:rsidRPr="00F70C49" w:rsidRDefault="00FD35F3" w:rsidP="00FD35F3">
            <w:pPr>
              <w:pStyle w:val="TableBullets"/>
              <w:ind w:left="414"/>
            </w:pPr>
            <w:r w:rsidRPr="00F70C49">
              <w:t>EHS will assist the Project Manager to select a contractor to perform lead mitigation</w:t>
            </w:r>
          </w:p>
          <w:p w14:paraId="2B201C77" w14:textId="77777777" w:rsidR="00FD35F3" w:rsidRPr="00F70C49" w:rsidRDefault="00FD35F3" w:rsidP="00FD35F3">
            <w:pPr>
              <w:pStyle w:val="TableBullets"/>
              <w:ind w:left="414"/>
            </w:pPr>
            <w:r w:rsidRPr="00F70C49">
              <w:t>The University is not required to test paint for lead content prior to project activities (OSHA does not accept paint testing).</w:t>
            </w:r>
          </w:p>
          <w:p w14:paraId="09F0D4B4" w14:textId="77777777" w:rsidR="00FD35F3" w:rsidRPr="00F70C49" w:rsidRDefault="00FD35F3" w:rsidP="00FD35F3">
            <w:pPr>
              <w:pStyle w:val="TableBullets"/>
              <w:ind w:left="414"/>
            </w:pPr>
            <w:r w:rsidRPr="00F70C49">
              <w:t xml:space="preserve">Lead risk assessment and any subsequent lead mitigation must be funded by the project. </w:t>
            </w:r>
          </w:p>
          <w:p w14:paraId="771CBE33" w14:textId="77777777" w:rsidR="00FD35F3" w:rsidRPr="00F70C49" w:rsidRDefault="00FD35F3" w:rsidP="00FD35F3">
            <w:pPr>
              <w:pStyle w:val="TableBullets"/>
              <w:numPr>
                <w:ilvl w:val="1"/>
                <w:numId w:val="2"/>
              </w:numPr>
              <w:ind w:left="774"/>
            </w:pPr>
            <w:r w:rsidRPr="00F70C49">
              <w:t>Waste generated from lead mitigation could potentially be characterized as hazardous waste</w:t>
            </w:r>
          </w:p>
          <w:p w14:paraId="24B9AF4D" w14:textId="77777777" w:rsidR="00FD35F3" w:rsidRPr="00F70C49" w:rsidRDefault="00FD35F3" w:rsidP="00FD35F3">
            <w:pPr>
              <w:pStyle w:val="TableBullets"/>
              <w:ind w:left="414"/>
            </w:pPr>
            <w:r w:rsidRPr="00F70C49">
              <w:t>Inform all contractors of the potential presence of lead-based paint.</w:t>
            </w:r>
          </w:p>
          <w:p w14:paraId="3BBAB517" w14:textId="0286F1B8" w:rsidR="004C4225" w:rsidRPr="005A72D0" w:rsidRDefault="00FD35F3" w:rsidP="00FD35F3">
            <w:pPr>
              <w:pStyle w:val="TableBullets"/>
              <w:numPr>
                <w:ilvl w:val="0"/>
                <w:numId w:val="0"/>
              </w:numPr>
              <w:rPr>
                <w:b/>
              </w:rPr>
            </w:pPr>
            <w:r w:rsidRPr="00F70C49">
              <w:t>All contractors are responsible for conducting work in compliance with the OSHA Lead Construction Standard (29 CFR 1926.62) which includes assigning a Competent Person to supervise work.</w:t>
            </w:r>
          </w:p>
        </w:tc>
        <w:tc>
          <w:tcPr>
            <w:tcW w:w="270" w:type="dxa"/>
            <w:tcBorders>
              <w:right w:val="single" w:sz="4" w:space="0" w:color="auto"/>
            </w:tcBorders>
            <w:shd w:val="clear" w:color="auto" w:fill="DDD6E6"/>
          </w:tcPr>
          <w:p w14:paraId="04C20C4D" w14:textId="77777777" w:rsidR="004C4225" w:rsidRPr="005A72D0" w:rsidRDefault="004C4225"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35E8A64" w14:textId="77777777" w:rsidR="004C4225" w:rsidRPr="005A72D0" w:rsidRDefault="004C4225"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7CEFDC71" w14:textId="77777777" w:rsidR="004C4225" w:rsidRPr="005A72D0" w:rsidRDefault="004C4225" w:rsidP="005465E3">
            <w:pPr>
              <w:pStyle w:val="TableBullets"/>
              <w:numPr>
                <w:ilvl w:val="0"/>
                <w:numId w:val="0"/>
              </w:numPr>
              <w:ind w:left="-18"/>
            </w:pPr>
          </w:p>
        </w:tc>
        <w:tc>
          <w:tcPr>
            <w:tcW w:w="9090" w:type="dxa"/>
            <w:tcBorders>
              <w:left w:val="single" w:sz="18" w:space="0" w:color="auto"/>
              <w:right w:val="single" w:sz="4" w:space="0" w:color="auto"/>
            </w:tcBorders>
          </w:tcPr>
          <w:p w14:paraId="727BAB99" w14:textId="0858B2FC" w:rsidR="007F67C0" w:rsidRDefault="007F67C0" w:rsidP="007F67C0">
            <w:pPr>
              <w:tabs>
                <w:tab w:val="left" w:pos="6866"/>
              </w:tabs>
              <w:spacing w:after="120"/>
            </w:pPr>
            <w:r>
              <w:t>1.  Copies of lead risk assessment reports have been provided to EHS</w:t>
            </w:r>
          </w:p>
          <w:p w14:paraId="0D72FD94" w14:textId="468190E0" w:rsidR="007F67C0" w:rsidRDefault="007F67C0" w:rsidP="007F67C0">
            <w:pPr>
              <w:tabs>
                <w:tab w:val="left" w:pos="6866"/>
              </w:tabs>
              <w:spacing w:after="120"/>
            </w:pPr>
            <w:r>
              <w:t>2.  Waste characterization reports have been provided to EHS if the project scope included lead abatement or mitigation</w:t>
            </w:r>
          </w:p>
          <w:p w14:paraId="1B965DC5" w14:textId="5F1E9CE7" w:rsidR="004C4225" w:rsidRDefault="007F67C0" w:rsidP="007F67C0">
            <w:pPr>
              <w:tabs>
                <w:tab w:val="left" w:pos="6866"/>
              </w:tabs>
              <w:spacing w:after="120"/>
            </w:pPr>
            <w:r>
              <w:t>3.  Waste manifests have been provided to EHS if waste from lead mitigation was characterized as hazardous waste</w:t>
            </w:r>
          </w:p>
          <w:p w14:paraId="18E8CB25" w14:textId="1DA69B09" w:rsidR="00A3584B" w:rsidRPr="00F70C49" w:rsidRDefault="00A3584B" w:rsidP="00A14FE0">
            <w:pPr>
              <w:tabs>
                <w:tab w:val="left" w:pos="6866"/>
              </w:tabs>
              <w:spacing w:after="120"/>
            </w:pPr>
          </w:p>
        </w:tc>
        <w:tc>
          <w:tcPr>
            <w:tcW w:w="270" w:type="dxa"/>
            <w:tcBorders>
              <w:left w:val="single" w:sz="4" w:space="0" w:color="auto"/>
              <w:right w:val="single" w:sz="4" w:space="0" w:color="auto"/>
            </w:tcBorders>
            <w:shd w:val="clear" w:color="auto" w:fill="C8E6EE"/>
          </w:tcPr>
          <w:p w14:paraId="35C61A17" w14:textId="77777777" w:rsidR="004C4225" w:rsidRPr="005D4BB1" w:rsidRDefault="004C4225"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BE3C16B" w14:textId="77777777" w:rsidR="004C4225" w:rsidRPr="005D4BB1" w:rsidRDefault="004C4225"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B7FF047" w14:textId="77777777" w:rsidR="004C4225" w:rsidRPr="005D4BB1" w:rsidRDefault="004C4225" w:rsidP="005465E3">
            <w:pPr>
              <w:pStyle w:val="TableBullets"/>
              <w:numPr>
                <w:ilvl w:val="0"/>
                <w:numId w:val="0"/>
              </w:numPr>
              <w:ind w:left="432"/>
            </w:pPr>
          </w:p>
        </w:tc>
      </w:tr>
      <w:tr w:rsidR="007F67C0" w14:paraId="2375BFCE"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6C6D804" w14:textId="77777777" w:rsidR="007F67C0" w:rsidRDefault="007F67C0" w:rsidP="005465E3">
            <w:pPr>
              <w:pStyle w:val="Question"/>
            </w:pPr>
          </w:p>
        </w:tc>
        <w:tc>
          <w:tcPr>
            <w:tcW w:w="3239" w:type="dxa"/>
            <w:tcBorders>
              <w:left w:val="single" w:sz="4" w:space="0" w:color="auto"/>
            </w:tcBorders>
            <w:shd w:val="clear" w:color="auto" w:fill="FFFFFF" w:themeFill="background1"/>
          </w:tcPr>
          <w:p w14:paraId="5559E705" w14:textId="1B7E6A8D" w:rsidR="007F67C0" w:rsidRDefault="00C7716A" w:rsidP="009A48F3">
            <w:pPr>
              <w:pStyle w:val="Question"/>
              <w:numPr>
                <w:ilvl w:val="0"/>
                <w:numId w:val="0"/>
              </w:numPr>
            </w:pPr>
            <w:r>
              <w:t xml:space="preserve">If “Yes” was answered to the previous question, is the building a Residential Property or does it contain spaces where children </w:t>
            </w:r>
            <w:r>
              <w:rPr>
                <w:b/>
                <w:u w:val="single"/>
              </w:rPr>
              <w:t>six years or under</w:t>
            </w:r>
            <w:r>
              <w:t xml:space="preserve"> will be present (e.g., nursery, school, residence, recreational center, etc.) during or after project construction activities?</w:t>
            </w:r>
          </w:p>
        </w:tc>
        <w:tc>
          <w:tcPr>
            <w:tcW w:w="252" w:type="dxa"/>
            <w:shd w:val="clear" w:color="auto" w:fill="FBD9BD"/>
          </w:tcPr>
          <w:p w14:paraId="75009549" w14:textId="77777777" w:rsidR="007F67C0" w:rsidRPr="000E0F9F" w:rsidRDefault="007F67C0" w:rsidP="005465E3">
            <w:pPr>
              <w:pStyle w:val="Question"/>
              <w:numPr>
                <w:ilvl w:val="0"/>
                <w:numId w:val="0"/>
              </w:numPr>
              <w:ind w:left="720"/>
            </w:pPr>
          </w:p>
        </w:tc>
        <w:tc>
          <w:tcPr>
            <w:tcW w:w="270" w:type="dxa"/>
            <w:tcBorders>
              <w:right w:val="single" w:sz="4" w:space="0" w:color="auto"/>
            </w:tcBorders>
          </w:tcPr>
          <w:p w14:paraId="326C15FE" w14:textId="77777777" w:rsidR="007F67C0" w:rsidRPr="000E0F9F" w:rsidRDefault="007F67C0" w:rsidP="005465E3">
            <w:pPr>
              <w:tabs>
                <w:tab w:val="left" w:pos="6866"/>
              </w:tabs>
            </w:pPr>
          </w:p>
        </w:tc>
        <w:tc>
          <w:tcPr>
            <w:tcW w:w="270" w:type="dxa"/>
            <w:tcBorders>
              <w:left w:val="single" w:sz="4" w:space="0" w:color="auto"/>
            </w:tcBorders>
          </w:tcPr>
          <w:p w14:paraId="77949081" w14:textId="77777777" w:rsidR="007F67C0" w:rsidRPr="000E0F9F" w:rsidRDefault="007F67C0" w:rsidP="005465E3">
            <w:pPr>
              <w:tabs>
                <w:tab w:val="left" w:pos="6866"/>
              </w:tabs>
            </w:pPr>
          </w:p>
        </w:tc>
        <w:tc>
          <w:tcPr>
            <w:tcW w:w="7648" w:type="dxa"/>
            <w:tcBorders>
              <w:right w:val="single" w:sz="18" w:space="0" w:color="auto"/>
            </w:tcBorders>
          </w:tcPr>
          <w:p w14:paraId="3B3CEA9C" w14:textId="77777777" w:rsidR="00965F61" w:rsidRDefault="00965F61" w:rsidP="00965F61">
            <w:pPr>
              <w:pStyle w:val="TableBullets"/>
              <w:ind w:left="414"/>
            </w:pPr>
            <w:r>
              <w:t xml:space="preserve">The EPA’s Lead Renovation, Repair, and Painting (RRP) requirements may be triggered if the painted surfaces impacted by renovation activities exceeds specific thresholds (e.g., Interior: </w:t>
            </w:r>
            <w:r w:rsidRPr="008329A5">
              <w:t>&gt;</w:t>
            </w:r>
            <w:r>
              <w:t xml:space="preserve">6 Sq. Ft., Exterior: </w:t>
            </w:r>
            <w:r w:rsidRPr="008329A5">
              <w:t xml:space="preserve">&gt; </w:t>
            </w:r>
            <w:r>
              <w:t>20 Sq. Ft., any window project)  These requirements include:</w:t>
            </w:r>
          </w:p>
          <w:p w14:paraId="2B012FC6" w14:textId="77777777" w:rsidR="00965F61" w:rsidRDefault="00965F61" w:rsidP="00965F61">
            <w:pPr>
              <w:pStyle w:val="TableBullets"/>
              <w:numPr>
                <w:ilvl w:val="1"/>
                <w:numId w:val="2"/>
              </w:numPr>
              <w:ind w:left="792"/>
            </w:pPr>
            <w:r>
              <w:t>Distribution of the EPA’s “The Lead-Safe Certified Guide to Renovate Right” brochure, at least 7 days and no more than 60 days prior to start of construction work, to tenants;</w:t>
            </w:r>
          </w:p>
          <w:p w14:paraId="6792953F" w14:textId="77777777" w:rsidR="00965F61" w:rsidRDefault="00965F61" w:rsidP="00965F61">
            <w:pPr>
              <w:pStyle w:val="TableBullets"/>
              <w:numPr>
                <w:ilvl w:val="1"/>
                <w:numId w:val="2"/>
              </w:numPr>
              <w:ind w:left="792"/>
            </w:pPr>
            <w:r>
              <w:t>Signed forms from all affected tenants acknowledging that they have received the brochure; and</w:t>
            </w:r>
          </w:p>
          <w:p w14:paraId="19789FE6" w14:textId="7D747550" w:rsidR="007F67C0" w:rsidRPr="00F70C49" w:rsidRDefault="00965F61" w:rsidP="00965F61">
            <w:pPr>
              <w:pStyle w:val="TableBullets"/>
              <w:ind w:left="414"/>
            </w:pPr>
            <w:r>
              <w:t>Supervision of work by EPA-Certified Lead Renovator.</w:t>
            </w:r>
          </w:p>
        </w:tc>
        <w:tc>
          <w:tcPr>
            <w:tcW w:w="270" w:type="dxa"/>
            <w:tcBorders>
              <w:right w:val="single" w:sz="4" w:space="0" w:color="auto"/>
            </w:tcBorders>
            <w:shd w:val="clear" w:color="auto" w:fill="DDD6E6"/>
          </w:tcPr>
          <w:p w14:paraId="439AF7EC" w14:textId="77777777" w:rsidR="007F67C0" w:rsidRPr="005A72D0" w:rsidRDefault="007F67C0"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B25E982" w14:textId="77777777" w:rsidR="007F67C0" w:rsidRPr="005A72D0" w:rsidRDefault="007F67C0"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687BF2B8" w14:textId="77777777" w:rsidR="007F67C0" w:rsidRPr="005A72D0" w:rsidRDefault="007F67C0" w:rsidP="005465E3">
            <w:pPr>
              <w:pStyle w:val="TableBullets"/>
              <w:numPr>
                <w:ilvl w:val="0"/>
                <w:numId w:val="0"/>
              </w:numPr>
              <w:ind w:left="-18"/>
            </w:pPr>
          </w:p>
        </w:tc>
        <w:tc>
          <w:tcPr>
            <w:tcW w:w="9090" w:type="dxa"/>
            <w:tcBorders>
              <w:left w:val="single" w:sz="18" w:space="0" w:color="auto"/>
              <w:right w:val="single" w:sz="4" w:space="0" w:color="auto"/>
            </w:tcBorders>
          </w:tcPr>
          <w:p w14:paraId="5B7ECD38" w14:textId="77777777" w:rsidR="00EF2F23" w:rsidRDefault="00D5316C" w:rsidP="00D5316C">
            <w:pPr>
              <w:tabs>
                <w:tab w:val="left" w:pos="6866"/>
              </w:tabs>
              <w:spacing w:after="120"/>
            </w:pPr>
            <w:r>
              <w:t>1.  Copies of signed acknowledgement forms have been provided to EHS if the EPA brochure “The Lead-Safe Certified Guide to Renovate Right” was distributed to building occupants</w:t>
            </w:r>
          </w:p>
          <w:p w14:paraId="761B7C85" w14:textId="2FBA078E" w:rsidR="007F67C0" w:rsidRDefault="00EF2F23" w:rsidP="00D5316C">
            <w:pPr>
              <w:tabs>
                <w:tab w:val="left" w:pos="6866"/>
              </w:tabs>
              <w:spacing w:after="120"/>
            </w:pPr>
            <w:r>
              <w:t>2.  RRP project reports have been provided to EHS</w:t>
            </w:r>
            <w:r w:rsidR="00D5316C">
              <w:tab/>
            </w:r>
          </w:p>
        </w:tc>
        <w:tc>
          <w:tcPr>
            <w:tcW w:w="270" w:type="dxa"/>
            <w:tcBorders>
              <w:left w:val="single" w:sz="4" w:space="0" w:color="auto"/>
              <w:right w:val="single" w:sz="4" w:space="0" w:color="auto"/>
            </w:tcBorders>
            <w:shd w:val="clear" w:color="auto" w:fill="C8E6EE"/>
          </w:tcPr>
          <w:p w14:paraId="1784E7F0" w14:textId="77777777" w:rsidR="007F67C0" w:rsidRPr="005D4BB1" w:rsidRDefault="007F67C0"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0C2B222" w14:textId="77777777" w:rsidR="007F67C0" w:rsidRPr="005D4BB1" w:rsidRDefault="007F67C0"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89E809B" w14:textId="77777777" w:rsidR="007F67C0" w:rsidRDefault="007F67C0" w:rsidP="005465E3">
            <w:pPr>
              <w:pStyle w:val="TableBullets"/>
              <w:numPr>
                <w:ilvl w:val="0"/>
                <w:numId w:val="0"/>
              </w:numPr>
              <w:ind w:left="432"/>
            </w:pPr>
          </w:p>
          <w:p w14:paraId="6CC4C693" w14:textId="77777777" w:rsidR="003E457B" w:rsidRDefault="003E457B" w:rsidP="003E457B">
            <w:pPr>
              <w:rPr>
                <w:szCs w:val="24"/>
              </w:rPr>
            </w:pPr>
          </w:p>
          <w:p w14:paraId="2838BB4A" w14:textId="2598AA2A" w:rsidR="003E457B" w:rsidRPr="003E457B" w:rsidRDefault="003E457B" w:rsidP="003E457B"/>
        </w:tc>
      </w:tr>
      <w:tr w:rsidR="003E457B" w14:paraId="6705A431"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A9BF180" w14:textId="77777777" w:rsidR="003E457B" w:rsidRDefault="003E457B" w:rsidP="005465E3">
            <w:pPr>
              <w:pStyle w:val="Question"/>
            </w:pPr>
          </w:p>
        </w:tc>
        <w:tc>
          <w:tcPr>
            <w:tcW w:w="3239" w:type="dxa"/>
            <w:tcBorders>
              <w:left w:val="single" w:sz="4" w:space="0" w:color="auto"/>
            </w:tcBorders>
            <w:shd w:val="clear" w:color="auto" w:fill="FFFFFF" w:themeFill="background1"/>
          </w:tcPr>
          <w:p w14:paraId="0B8C974A" w14:textId="623E6C2F" w:rsidR="003E457B" w:rsidRDefault="00A12ACF" w:rsidP="009A48F3">
            <w:pPr>
              <w:pStyle w:val="Question"/>
              <w:numPr>
                <w:ilvl w:val="0"/>
                <w:numId w:val="0"/>
              </w:numPr>
            </w:pPr>
            <w:r>
              <w:t>Will project activities potentially require temporary impairments of fire alarm or detection systems?</w:t>
            </w:r>
          </w:p>
        </w:tc>
        <w:tc>
          <w:tcPr>
            <w:tcW w:w="252" w:type="dxa"/>
            <w:shd w:val="clear" w:color="auto" w:fill="FBD9BD"/>
          </w:tcPr>
          <w:p w14:paraId="2B94B8EB" w14:textId="77777777" w:rsidR="003E457B" w:rsidRPr="000E0F9F" w:rsidRDefault="003E457B" w:rsidP="005465E3">
            <w:pPr>
              <w:pStyle w:val="Question"/>
              <w:numPr>
                <w:ilvl w:val="0"/>
                <w:numId w:val="0"/>
              </w:numPr>
              <w:ind w:left="720"/>
            </w:pPr>
          </w:p>
        </w:tc>
        <w:tc>
          <w:tcPr>
            <w:tcW w:w="270" w:type="dxa"/>
            <w:tcBorders>
              <w:right w:val="single" w:sz="4" w:space="0" w:color="auto"/>
            </w:tcBorders>
          </w:tcPr>
          <w:p w14:paraId="0386CA58" w14:textId="77777777" w:rsidR="003E457B" w:rsidRPr="000E0F9F" w:rsidRDefault="003E457B" w:rsidP="005465E3">
            <w:pPr>
              <w:tabs>
                <w:tab w:val="left" w:pos="6866"/>
              </w:tabs>
            </w:pPr>
          </w:p>
        </w:tc>
        <w:tc>
          <w:tcPr>
            <w:tcW w:w="270" w:type="dxa"/>
            <w:tcBorders>
              <w:left w:val="single" w:sz="4" w:space="0" w:color="auto"/>
            </w:tcBorders>
          </w:tcPr>
          <w:p w14:paraId="650D4392" w14:textId="77777777" w:rsidR="003E457B" w:rsidRPr="000E0F9F" w:rsidRDefault="003E457B" w:rsidP="005465E3">
            <w:pPr>
              <w:tabs>
                <w:tab w:val="left" w:pos="6866"/>
              </w:tabs>
            </w:pPr>
          </w:p>
        </w:tc>
        <w:tc>
          <w:tcPr>
            <w:tcW w:w="7648" w:type="dxa"/>
            <w:tcBorders>
              <w:right w:val="single" w:sz="18" w:space="0" w:color="auto"/>
            </w:tcBorders>
          </w:tcPr>
          <w:p w14:paraId="48E61B52" w14:textId="0B2D97C3" w:rsidR="003E457B" w:rsidRDefault="0038081F" w:rsidP="00965F61">
            <w:pPr>
              <w:pStyle w:val="TableBullets"/>
              <w:ind w:left="414"/>
            </w:pPr>
            <w:r>
              <w:t>Coordination with the Facilities Services Electrical Shop or Physical Plant may result in re-charge of labor costs depending on the frequency of disabling fire alarm or detection systems.</w:t>
            </w:r>
          </w:p>
        </w:tc>
        <w:tc>
          <w:tcPr>
            <w:tcW w:w="270" w:type="dxa"/>
            <w:tcBorders>
              <w:right w:val="single" w:sz="4" w:space="0" w:color="auto"/>
            </w:tcBorders>
            <w:shd w:val="clear" w:color="auto" w:fill="DDD6E6"/>
          </w:tcPr>
          <w:p w14:paraId="3EB2E61E" w14:textId="77777777" w:rsidR="003E457B" w:rsidRPr="005A72D0" w:rsidRDefault="003E457B"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032D1C1" w14:textId="77777777" w:rsidR="003E457B" w:rsidRPr="005A72D0" w:rsidRDefault="003E457B"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68A5D68B" w14:textId="77777777" w:rsidR="003E457B" w:rsidRPr="005A72D0" w:rsidRDefault="003E457B" w:rsidP="005465E3">
            <w:pPr>
              <w:pStyle w:val="TableBullets"/>
              <w:numPr>
                <w:ilvl w:val="0"/>
                <w:numId w:val="0"/>
              </w:numPr>
              <w:ind w:left="-18"/>
            </w:pPr>
          </w:p>
        </w:tc>
        <w:tc>
          <w:tcPr>
            <w:tcW w:w="9090" w:type="dxa"/>
            <w:tcBorders>
              <w:left w:val="single" w:sz="18" w:space="0" w:color="auto"/>
              <w:right w:val="single" w:sz="4" w:space="0" w:color="auto"/>
            </w:tcBorders>
          </w:tcPr>
          <w:p w14:paraId="4F1BA7E2" w14:textId="03FD090E" w:rsidR="00296AB1" w:rsidRDefault="00296AB1" w:rsidP="00296AB1">
            <w:pPr>
              <w:tabs>
                <w:tab w:val="left" w:pos="6866"/>
              </w:tabs>
              <w:spacing w:after="120"/>
            </w:pPr>
            <w:r>
              <w:t>1.  Fire protection systems have been restored</w:t>
            </w:r>
          </w:p>
          <w:p w14:paraId="3D246F08" w14:textId="17271EE8" w:rsidR="003E457B" w:rsidRDefault="00296AB1" w:rsidP="00296AB1">
            <w:pPr>
              <w:tabs>
                <w:tab w:val="left" w:pos="6866"/>
              </w:tabs>
              <w:spacing w:after="120"/>
            </w:pPr>
            <w:r>
              <w:t>2.  FM Global and Chicago Fire Department haven been informed about the restoration of the fire alarm and/or detection system</w:t>
            </w:r>
          </w:p>
        </w:tc>
        <w:tc>
          <w:tcPr>
            <w:tcW w:w="270" w:type="dxa"/>
            <w:tcBorders>
              <w:left w:val="single" w:sz="4" w:space="0" w:color="auto"/>
              <w:right w:val="single" w:sz="4" w:space="0" w:color="auto"/>
            </w:tcBorders>
            <w:shd w:val="clear" w:color="auto" w:fill="C8E6EE"/>
          </w:tcPr>
          <w:p w14:paraId="39C46C42" w14:textId="77777777" w:rsidR="003E457B" w:rsidRPr="005D4BB1" w:rsidRDefault="003E457B"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3F79FE76" w14:textId="77777777" w:rsidR="003E457B" w:rsidRPr="005D4BB1" w:rsidRDefault="003E457B"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623D094" w14:textId="77777777" w:rsidR="003E457B" w:rsidRDefault="003E457B" w:rsidP="005465E3">
            <w:pPr>
              <w:pStyle w:val="TableBullets"/>
              <w:numPr>
                <w:ilvl w:val="0"/>
                <w:numId w:val="0"/>
              </w:numPr>
              <w:ind w:left="432"/>
            </w:pPr>
          </w:p>
        </w:tc>
      </w:tr>
      <w:tr w:rsidR="0065142F" w14:paraId="0937B58C"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184EED6E" w14:textId="77777777" w:rsidR="0065142F" w:rsidRDefault="0065142F" w:rsidP="0065142F">
            <w:pPr>
              <w:pStyle w:val="Question"/>
            </w:pPr>
          </w:p>
        </w:tc>
        <w:tc>
          <w:tcPr>
            <w:tcW w:w="3239" w:type="dxa"/>
            <w:tcBorders>
              <w:left w:val="single" w:sz="4" w:space="0" w:color="auto"/>
            </w:tcBorders>
            <w:shd w:val="clear" w:color="auto" w:fill="FFFFFF" w:themeFill="background1"/>
          </w:tcPr>
          <w:p w14:paraId="26F764E9" w14:textId="5D47D29C" w:rsidR="0065142F" w:rsidRDefault="0065142F" w:rsidP="0065142F">
            <w:pPr>
              <w:pStyle w:val="Question"/>
              <w:numPr>
                <w:ilvl w:val="0"/>
                <w:numId w:val="0"/>
              </w:numPr>
            </w:pPr>
            <w:r>
              <w:t>Will work be performed on building electrical systems?</w:t>
            </w:r>
          </w:p>
        </w:tc>
        <w:tc>
          <w:tcPr>
            <w:tcW w:w="252" w:type="dxa"/>
            <w:shd w:val="clear" w:color="auto" w:fill="FBD9BD"/>
          </w:tcPr>
          <w:p w14:paraId="7BE71136" w14:textId="77777777" w:rsidR="0065142F" w:rsidRPr="000E0F9F" w:rsidRDefault="0065142F" w:rsidP="0065142F">
            <w:pPr>
              <w:pStyle w:val="Question"/>
              <w:numPr>
                <w:ilvl w:val="0"/>
                <w:numId w:val="0"/>
              </w:numPr>
              <w:ind w:left="720"/>
            </w:pPr>
          </w:p>
        </w:tc>
        <w:tc>
          <w:tcPr>
            <w:tcW w:w="270" w:type="dxa"/>
            <w:tcBorders>
              <w:right w:val="single" w:sz="4" w:space="0" w:color="auto"/>
            </w:tcBorders>
          </w:tcPr>
          <w:p w14:paraId="6A8C4B43" w14:textId="77777777" w:rsidR="0065142F" w:rsidRPr="000E0F9F" w:rsidRDefault="0065142F" w:rsidP="0065142F">
            <w:pPr>
              <w:tabs>
                <w:tab w:val="left" w:pos="6866"/>
              </w:tabs>
            </w:pPr>
          </w:p>
        </w:tc>
        <w:tc>
          <w:tcPr>
            <w:tcW w:w="270" w:type="dxa"/>
            <w:tcBorders>
              <w:left w:val="single" w:sz="4" w:space="0" w:color="auto"/>
            </w:tcBorders>
          </w:tcPr>
          <w:p w14:paraId="233032EA" w14:textId="77777777" w:rsidR="0065142F" w:rsidRPr="000E0F9F" w:rsidRDefault="0065142F" w:rsidP="0065142F">
            <w:pPr>
              <w:tabs>
                <w:tab w:val="left" w:pos="6866"/>
              </w:tabs>
            </w:pPr>
          </w:p>
        </w:tc>
        <w:tc>
          <w:tcPr>
            <w:tcW w:w="7648" w:type="dxa"/>
            <w:tcBorders>
              <w:right w:val="single" w:sz="18" w:space="0" w:color="auto"/>
            </w:tcBorders>
          </w:tcPr>
          <w:p w14:paraId="71A7AFC7" w14:textId="77777777" w:rsidR="00A5611C" w:rsidRDefault="00A5611C" w:rsidP="00A5611C">
            <w:pPr>
              <w:pStyle w:val="TableBullets"/>
              <w:ind w:left="414"/>
            </w:pPr>
            <w:r>
              <w:t xml:space="preserve">Per EHS policy, </w:t>
            </w:r>
            <w:r w:rsidRPr="004D6CB6">
              <w:rPr>
                <w:b/>
                <w:u w:val="single"/>
              </w:rPr>
              <w:t>work on live electrical systems 50 volts or greater is prohibited</w:t>
            </w:r>
            <w:r>
              <w:t xml:space="preserve"> except when live systems are required for testing and troubleshooting or de-energizing the electrical systems creates a greater hazard.</w:t>
            </w:r>
          </w:p>
          <w:p w14:paraId="0B1E123A" w14:textId="490F4D4B" w:rsidR="0065142F" w:rsidRDefault="00A5611C" w:rsidP="00A5611C">
            <w:pPr>
              <w:pStyle w:val="TableBullets"/>
              <w:ind w:left="414"/>
            </w:pPr>
            <w:r>
              <w:t>De-energizing and re-energizing electrical systems may require prior planning and coordination if building occupants are located in the impacted areas.</w:t>
            </w:r>
          </w:p>
        </w:tc>
        <w:tc>
          <w:tcPr>
            <w:tcW w:w="270" w:type="dxa"/>
            <w:tcBorders>
              <w:right w:val="single" w:sz="4" w:space="0" w:color="auto"/>
            </w:tcBorders>
            <w:shd w:val="clear" w:color="auto" w:fill="DDD6E6"/>
          </w:tcPr>
          <w:p w14:paraId="1BADFF08" w14:textId="77777777" w:rsidR="0065142F" w:rsidRPr="005A72D0" w:rsidRDefault="0065142F" w:rsidP="0065142F">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D1DA613" w14:textId="77777777" w:rsidR="0065142F" w:rsidRPr="005A72D0" w:rsidRDefault="0065142F" w:rsidP="0065142F">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757934BD" w14:textId="77777777" w:rsidR="0065142F" w:rsidRPr="005A72D0" w:rsidRDefault="0065142F" w:rsidP="0065142F">
            <w:pPr>
              <w:pStyle w:val="TableBullets"/>
              <w:numPr>
                <w:ilvl w:val="0"/>
                <w:numId w:val="0"/>
              </w:numPr>
              <w:ind w:left="-18"/>
            </w:pPr>
          </w:p>
        </w:tc>
        <w:tc>
          <w:tcPr>
            <w:tcW w:w="9090" w:type="dxa"/>
            <w:tcBorders>
              <w:left w:val="single" w:sz="18" w:space="0" w:color="auto"/>
              <w:right w:val="single" w:sz="4" w:space="0" w:color="auto"/>
            </w:tcBorders>
          </w:tcPr>
          <w:p w14:paraId="6DDFC13A" w14:textId="54E81A0A" w:rsidR="00FD586E" w:rsidRDefault="00FD586E" w:rsidP="00FD586E">
            <w:pPr>
              <w:tabs>
                <w:tab w:val="left" w:pos="6866"/>
              </w:tabs>
              <w:spacing w:after="120"/>
            </w:pPr>
            <w:r>
              <w:t>1.  Contractor lockout/tagout (LOTO) devices have been removed</w:t>
            </w:r>
          </w:p>
          <w:p w14:paraId="45E93105" w14:textId="7168D425" w:rsidR="0065142F" w:rsidRDefault="00FD586E" w:rsidP="00FD586E">
            <w:pPr>
              <w:tabs>
                <w:tab w:val="left" w:pos="6866"/>
              </w:tabs>
              <w:spacing w:after="120"/>
            </w:pPr>
            <w:r>
              <w:t>2.  Electrical hazards are protected by fixed guards or covers</w:t>
            </w:r>
          </w:p>
        </w:tc>
        <w:tc>
          <w:tcPr>
            <w:tcW w:w="270" w:type="dxa"/>
            <w:tcBorders>
              <w:left w:val="single" w:sz="4" w:space="0" w:color="auto"/>
              <w:right w:val="single" w:sz="4" w:space="0" w:color="auto"/>
            </w:tcBorders>
            <w:shd w:val="clear" w:color="auto" w:fill="C8E6EE"/>
          </w:tcPr>
          <w:p w14:paraId="1E0A581F" w14:textId="77777777" w:rsidR="0065142F" w:rsidRPr="005D4BB1" w:rsidRDefault="0065142F" w:rsidP="0065142F">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DE365CC" w14:textId="77777777" w:rsidR="0065142F" w:rsidRPr="005D4BB1" w:rsidRDefault="0065142F" w:rsidP="0065142F">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7C4EFFD" w14:textId="77777777" w:rsidR="0065142F" w:rsidRDefault="0065142F" w:rsidP="0065142F">
            <w:pPr>
              <w:pStyle w:val="TableBullets"/>
              <w:numPr>
                <w:ilvl w:val="0"/>
                <w:numId w:val="0"/>
              </w:numPr>
              <w:ind w:left="432"/>
            </w:pPr>
          </w:p>
        </w:tc>
      </w:tr>
      <w:tr w:rsidR="00F543D3" w14:paraId="49AB92F5"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D4D5EFA" w14:textId="77777777" w:rsidR="00F543D3" w:rsidRDefault="00F543D3" w:rsidP="0065142F">
            <w:pPr>
              <w:pStyle w:val="Question"/>
            </w:pPr>
          </w:p>
        </w:tc>
        <w:tc>
          <w:tcPr>
            <w:tcW w:w="3239" w:type="dxa"/>
            <w:tcBorders>
              <w:left w:val="single" w:sz="4" w:space="0" w:color="auto"/>
            </w:tcBorders>
            <w:shd w:val="clear" w:color="auto" w:fill="FFFFFF" w:themeFill="background1"/>
          </w:tcPr>
          <w:p w14:paraId="76940640" w14:textId="77777777" w:rsidR="007878BA" w:rsidRDefault="007878BA" w:rsidP="007878BA">
            <w:pPr>
              <w:pStyle w:val="Question"/>
              <w:numPr>
                <w:ilvl w:val="0"/>
                <w:numId w:val="0"/>
              </w:numPr>
            </w:pPr>
            <w:r>
              <w:t>Will demolition scope include removal of building fixtures which are known to contain hazardous materials?  Examples include:</w:t>
            </w:r>
          </w:p>
          <w:p w14:paraId="27C0B5F2" w14:textId="77777777" w:rsidR="007878BA" w:rsidRDefault="007878BA" w:rsidP="007878BA">
            <w:pPr>
              <w:pStyle w:val="ListParagraph"/>
              <w:numPr>
                <w:ilvl w:val="0"/>
                <w:numId w:val="37"/>
              </w:numPr>
              <w:tabs>
                <w:tab w:val="left" w:pos="6866"/>
              </w:tabs>
              <w:spacing w:after="120"/>
              <w:ind w:left="414"/>
            </w:pPr>
            <w:r>
              <w:t>Thermostats;</w:t>
            </w:r>
          </w:p>
          <w:p w14:paraId="2710BF96" w14:textId="77777777" w:rsidR="007878BA" w:rsidRDefault="007878BA" w:rsidP="007878BA">
            <w:pPr>
              <w:pStyle w:val="ListParagraph"/>
              <w:numPr>
                <w:ilvl w:val="0"/>
                <w:numId w:val="37"/>
              </w:numPr>
              <w:tabs>
                <w:tab w:val="left" w:pos="6866"/>
              </w:tabs>
              <w:spacing w:after="120"/>
              <w:ind w:left="414"/>
            </w:pPr>
            <w:r>
              <w:t>Boiler switches;</w:t>
            </w:r>
          </w:p>
          <w:p w14:paraId="48929996" w14:textId="77777777" w:rsidR="007878BA" w:rsidRDefault="007878BA" w:rsidP="007878BA">
            <w:pPr>
              <w:pStyle w:val="ListParagraph"/>
              <w:numPr>
                <w:ilvl w:val="0"/>
                <w:numId w:val="37"/>
              </w:numPr>
              <w:tabs>
                <w:tab w:val="left" w:pos="6866"/>
              </w:tabs>
              <w:spacing w:after="120"/>
              <w:ind w:left="414"/>
            </w:pPr>
            <w:r>
              <w:t>Light fixtures;</w:t>
            </w:r>
          </w:p>
          <w:p w14:paraId="3B1ADCE5" w14:textId="77777777" w:rsidR="007878BA" w:rsidRDefault="007878BA" w:rsidP="007878BA">
            <w:pPr>
              <w:pStyle w:val="ListParagraph"/>
              <w:numPr>
                <w:ilvl w:val="0"/>
                <w:numId w:val="37"/>
              </w:numPr>
              <w:tabs>
                <w:tab w:val="left" w:pos="6866"/>
              </w:tabs>
              <w:spacing w:after="120"/>
              <w:ind w:left="414"/>
            </w:pPr>
            <w:r>
              <w:t>Batteries;</w:t>
            </w:r>
          </w:p>
          <w:p w14:paraId="7C72FAD4" w14:textId="77777777" w:rsidR="00114BA0" w:rsidRDefault="007878BA" w:rsidP="00114BA0">
            <w:pPr>
              <w:pStyle w:val="ListParagraph"/>
              <w:numPr>
                <w:ilvl w:val="0"/>
                <w:numId w:val="37"/>
              </w:numPr>
              <w:tabs>
                <w:tab w:val="left" w:pos="6866"/>
              </w:tabs>
              <w:spacing w:after="120"/>
              <w:ind w:left="414"/>
            </w:pPr>
            <w:r>
              <w:t>Smoke detectors; or</w:t>
            </w:r>
          </w:p>
          <w:p w14:paraId="4C419BAC" w14:textId="46FADF7E" w:rsidR="00F543D3" w:rsidRDefault="00114BA0" w:rsidP="00114BA0">
            <w:pPr>
              <w:pStyle w:val="ListParagraph"/>
              <w:numPr>
                <w:ilvl w:val="0"/>
                <w:numId w:val="37"/>
              </w:numPr>
              <w:tabs>
                <w:tab w:val="left" w:pos="6866"/>
              </w:tabs>
              <w:spacing w:after="120"/>
              <w:ind w:left="414"/>
            </w:pPr>
            <w:r>
              <w:t>E</w:t>
            </w:r>
            <w:r w:rsidR="007878BA">
              <w:t>xit signs.</w:t>
            </w:r>
          </w:p>
        </w:tc>
        <w:tc>
          <w:tcPr>
            <w:tcW w:w="252" w:type="dxa"/>
            <w:shd w:val="clear" w:color="auto" w:fill="FBD9BD"/>
          </w:tcPr>
          <w:p w14:paraId="0BFE0342" w14:textId="77777777" w:rsidR="00F543D3" w:rsidRPr="000E0F9F" w:rsidRDefault="00F543D3" w:rsidP="0065142F">
            <w:pPr>
              <w:pStyle w:val="Question"/>
              <w:numPr>
                <w:ilvl w:val="0"/>
                <w:numId w:val="0"/>
              </w:numPr>
              <w:ind w:left="720"/>
            </w:pPr>
          </w:p>
        </w:tc>
        <w:tc>
          <w:tcPr>
            <w:tcW w:w="270" w:type="dxa"/>
            <w:tcBorders>
              <w:right w:val="single" w:sz="4" w:space="0" w:color="auto"/>
            </w:tcBorders>
          </w:tcPr>
          <w:p w14:paraId="2ACFB26D" w14:textId="77777777" w:rsidR="00F543D3" w:rsidRPr="000E0F9F" w:rsidRDefault="00F543D3" w:rsidP="0065142F">
            <w:pPr>
              <w:tabs>
                <w:tab w:val="left" w:pos="6866"/>
              </w:tabs>
            </w:pPr>
          </w:p>
        </w:tc>
        <w:tc>
          <w:tcPr>
            <w:tcW w:w="270" w:type="dxa"/>
            <w:tcBorders>
              <w:left w:val="single" w:sz="4" w:space="0" w:color="auto"/>
            </w:tcBorders>
          </w:tcPr>
          <w:p w14:paraId="7CFCC2F4" w14:textId="77777777" w:rsidR="00F543D3" w:rsidRPr="000E0F9F" w:rsidRDefault="00F543D3" w:rsidP="0065142F">
            <w:pPr>
              <w:tabs>
                <w:tab w:val="left" w:pos="6866"/>
              </w:tabs>
            </w:pPr>
          </w:p>
        </w:tc>
        <w:tc>
          <w:tcPr>
            <w:tcW w:w="7648" w:type="dxa"/>
            <w:tcBorders>
              <w:right w:val="single" w:sz="18" w:space="0" w:color="auto"/>
            </w:tcBorders>
          </w:tcPr>
          <w:p w14:paraId="3CCBF14B" w14:textId="77777777" w:rsidR="003D76B5" w:rsidRDefault="003D76B5" w:rsidP="003D76B5">
            <w:pPr>
              <w:pStyle w:val="TableBullets"/>
            </w:pPr>
            <w:r>
              <w:t>Liquid mercury is considered hazardous waste.  Depending upon the quantity, EHS will cover disposal costs for building-related items containing liquid mercury.  This does not apply to lab equipment (i.e., bulk quantities of mercury).</w:t>
            </w:r>
          </w:p>
          <w:p w14:paraId="76F496AC" w14:textId="77777777" w:rsidR="003D76B5" w:rsidRDefault="003D76B5" w:rsidP="003D76B5">
            <w:pPr>
              <w:pStyle w:val="TableBullets"/>
            </w:pPr>
            <w:r>
              <w:t>Intact fluorescent light bulbs (mercury vapors), PCB-containing light ballasts, and batteries are universal wastes and disposal can be managed by Facilities Services.  A recharge fee may be applicable.</w:t>
            </w:r>
          </w:p>
          <w:p w14:paraId="204528D1" w14:textId="77777777" w:rsidR="003D76B5" w:rsidRDefault="003D76B5" w:rsidP="003D76B5">
            <w:pPr>
              <w:pStyle w:val="TableBullets"/>
            </w:pPr>
            <w:r>
              <w:t>Leaking PCB-containing ballasts and batteries may be classified as hazardous waste and must be managed by EHS:</w:t>
            </w:r>
          </w:p>
          <w:p w14:paraId="183B95CC" w14:textId="77777777" w:rsidR="003D76B5" w:rsidRDefault="003D76B5" w:rsidP="003D76B5">
            <w:pPr>
              <w:pStyle w:val="TableBullets"/>
            </w:pPr>
            <w:r>
              <w:t>EHS must sign waste manifests and retain waste shipment records;</w:t>
            </w:r>
          </w:p>
          <w:p w14:paraId="40EE6B9B" w14:textId="77777777" w:rsidR="003D76B5" w:rsidRDefault="003D76B5" w:rsidP="003D76B5">
            <w:pPr>
              <w:pStyle w:val="TableBullets"/>
            </w:pPr>
            <w:r>
              <w:t>Hazardous waste can only be transported off-site by the University’s hazardous waste vendor (currently Stericyle);</w:t>
            </w:r>
          </w:p>
          <w:p w14:paraId="15A2F181" w14:textId="77777777" w:rsidR="003D76B5" w:rsidRDefault="003D76B5" w:rsidP="003D76B5">
            <w:pPr>
              <w:pStyle w:val="TableBullets"/>
            </w:pPr>
            <w:r>
              <w:t>If the property is not contiguous with the Hyde Park campus, as defined in the University’s hazardous waste permit, then a separate IEPA and EPA identification number may be required to ship hazardous waste from the site; and</w:t>
            </w:r>
          </w:p>
          <w:p w14:paraId="27178D53" w14:textId="77777777" w:rsidR="003D76B5" w:rsidRDefault="003D76B5" w:rsidP="003D76B5">
            <w:pPr>
              <w:pStyle w:val="TableBullets"/>
            </w:pPr>
            <w:r>
              <w:t>Please allow 6-8 weeks to submit the application and receive the IEPA and EPA ID numbers.</w:t>
            </w:r>
          </w:p>
          <w:p w14:paraId="4D956A1D" w14:textId="77777777" w:rsidR="003D76B5" w:rsidRDefault="003D76B5" w:rsidP="003D76B5">
            <w:pPr>
              <w:pStyle w:val="TableBullets"/>
            </w:pPr>
            <w:r>
              <w:t>The Office of Radiation Safety will manage disposal of radiation waste such as Americium-containing smoke detectors and tritium-containing exit signs.</w:t>
            </w:r>
          </w:p>
          <w:p w14:paraId="7814C6E1" w14:textId="77777777" w:rsidR="003D76B5" w:rsidRDefault="003D76B5" w:rsidP="003D76B5">
            <w:pPr>
              <w:pStyle w:val="TableBullets"/>
            </w:pPr>
            <w:r>
              <w:t>EHS can arrange for an environmental consultant to conduct a pre-renovation hazardous materials survey of the project area to create an inventory of materials.</w:t>
            </w:r>
          </w:p>
          <w:p w14:paraId="478A4308" w14:textId="77777777" w:rsidR="00F543D3" w:rsidRDefault="003D76B5" w:rsidP="003D76B5">
            <w:pPr>
              <w:pStyle w:val="TableBullets"/>
            </w:pPr>
            <w:r>
              <w:t xml:space="preserve">The consultant’s labor related to the inspection is considered a project cost.  </w:t>
            </w:r>
          </w:p>
          <w:p w14:paraId="07D01629" w14:textId="44409873" w:rsidR="00465F10" w:rsidRDefault="00465F10" w:rsidP="003D76B5">
            <w:pPr>
              <w:pStyle w:val="TableBullets"/>
            </w:pPr>
            <w:r>
              <w:t>See Appendix D for further details</w:t>
            </w:r>
          </w:p>
        </w:tc>
        <w:tc>
          <w:tcPr>
            <w:tcW w:w="270" w:type="dxa"/>
            <w:tcBorders>
              <w:right w:val="single" w:sz="4" w:space="0" w:color="auto"/>
            </w:tcBorders>
            <w:shd w:val="clear" w:color="auto" w:fill="DDD6E6"/>
          </w:tcPr>
          <w:p w14:paraId="54EEDEC3" w14:textId="77777777" w:rsidR="00F543D3" w:rsidRPr="005A72D0" w:rsidRDefault="00F543D3" w:rsidP="0065142F">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AE4BDB2" w14:textId="77777777" w:rsidR="00F543D3" w:rsidRPr="005A72D0" w:rsidRDefault="00F543D3" w:rsidP="0065142F">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644E5437" w14:textId="77777777" w:rsidR="00F543D3" w:rsidRPr="005A72D0" w:rsidRDefault="00F543D3" w:rsidP="0065142F">
            <w:pPr>
              <w:pStyle w:val="TableBullets"/>
              <w:numPr>
                <w:ilvl w:val="0"/>
                <w:numId w:val="0"/>
              </w:numPr>
              <w:ind w:left="-18"/>
            </w:pPr>
          </w:p>
        </w:tc>
        <w:tc>
          <w:tcPr>
            <w:tcW w:w="9090" w:type="dxa"/>
            <w:tcBorders>
              <w:left w:val="single" w:sz="18" w:space="0" w:color="auto"/>
              <w:right w:val="single" w:sz="4" w:space="0" w:color="auto"/>
            </w:tcBorders>
          </w:tcPr>
          <w:p w14:paraId="094F4DA3" w14:textId="77777777" w:rsidR="008F720E" w:rsidRPr="00F70C49" w:rsidRDefault="008F720E" w:rsidP="008F720E">
            <w:pPr>
              <w:tabs>
                <w:tab w:val="left" w:pos="6866"/>
              </w:tabs>
              <w:spacing w:after="120"/>
            </w:pPr>
            <w:r w:rsidRPr="00F70C49">
              <w:t xml:space="preserve">There are no Pre-Design specific commissioning requirements for this question.  </w:t>
            </w:r>
          </w:p>
          <w:p w14:paraId="2C01BA3E" w14:textId="42621AD1" w:rsidR="00F543D3" w:rsidRDefault="008F720E" w:rsidP="008F720E">
            <w:pPr>
              <w:tabs>
                <w:tab w:val="left" w:pos="6866"/>
              </w:tabs>
              <w:spacing w:after="120"/>
            </w:pPr>
            <w:r w:rsidRPr="00F70C49">
              <w:t xml:space="preserve">Please complete </w:t>
            </w:r>
            <w:r w:rsidRPr="00F70C49">
              <w:rPr>
                <w:b/>
              </w:rPr>
              <w:t>SECTION 4: PROJECT TURNOVER REVIEW</w:t>
            </w:r>
            <w:r w:rsidRPr="00F70C49">
              <w:t xml:space="preserve"> for general commissioning items.</w:t>
            </w:r>
          </w:p>
        </w:tc>
        <w:tc>
          <w:tcPr>
            <w:tcW w:w="270" w:type="dxa"/>
            <w:tcBorders>
              <w:left w:val="single" w:sz="4" w:space="0" w:color="auto"/>
              <w:right w:val="single" w:sz="4" w:space="0" w:color="auto"/>
            </w:tcBorders>
            <w:shd w:val="clear" w:color="auto" w:fill="C8E6EE"/>
          </w:tcPr>
          <w:p w14:paraId="5952A474" w14:textId="77777777" w:rsidR="00F543D3" w:rsidRPr="005D4BB1" w:rsidRDefault="00F543D3" w:rsidP="0065142F">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527BDE5D" w14:textId="77777777" w:rsidR="00F543D3" w:rsidRPr="005D4BB1" w:rsidRDefault="00F543D3" w:rsidP="0065142F">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750E8906" w14:textId="77777777" w:rsidR="00F543D3" w:rsidRDefault="00F543D3" w:rsidP="0065142F">
            <w:pPr>
              <w:pStyle w:val="TableBullets"/>
              <w:numPr>
                <w:ilvl w:val="0"/>
                <w:numId w:val="0"/>
              </w:numPr>
              <w:ind w:left="432"/>
            </w:pPr>
          </w:p>
        </w:tc>
      </w:tr>
      <w:tr w:rsidR="00CE0224" w14:paraId="33552C33"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5DE07C62" w14:textId="77777777" w:rsidR="00CE0224" w:rsidRDefault="00CE0224" w:rsidP="0065142F">
            <w:pPr>
              <w:pStyle w:val="Question"/>
            </w:pPr>
          </w:p>
        </w:tc>
        <w:tc>
          <w:tcPr>
            <w:tcW w:w="3239" w:type="dxa"/>
            <w:tcBorders>
              <w:left w:val="single" w:sz="4" w:space="0" w:color="auto"/>
            </w:tcBorders>
            <w:shd w:val="clear" w:color="auto" w:fill="FFFFFF" w:themeFill="background1"/>
          </w:tcPr>
          <w:p w14:paraId="0810ACAC" w14:textId="76472246" w:rsidR="00CE0224" w:rsidRDefault="00CE0224" w:rsidP="007878BA">
            <w:pPr>
              <w:pStyle w:val="Question"/>
              <w:numPr>
                <w:ilvl w:val="0"/>
                <w:numId w:val="0"/>
              </w:numPr>
            </w:pPr>
            <w:r>
              <w:t>Will plumbing and/or plumbing fixtures be removed from laboratory spaces or buildings containing laboratory spaces?</w:t>
            </w:r>
          </w:p>
        </w:tc>
        <w:tc>
          <w:tcPr>
            <w:tcW w:w="252" w:type="dxa"/>
            <w:shd w:val="clear" w:color="auto" w:fill="FBD9BD"/>
          </w:tcPr>
          <w:p w14:paraId="02BCF9A3" w14:textId="77777777" w:rsidR="00CE0224" w:rsidRPr="000E0F9F" w:rsidRDefault="00CE0224" w:rsidP="0065142F">
            <w:pPr>
              <w:pStyle w:val="Question"/>
              <w:numPr>
                <w:ilvl w:val="0"/>
                <w:numId w:val="0"/>
              </w:numPr>
              <w:ind w:left="720"/>
            </w:pPr>
          </w:p>
        </w:tc>
        <w:tc>
          <w:tcPr>
            <w:tcW w:w="270" w:type="dxa"/>
            <w:tcBorders>
              <w:right w:val="single" w:sz="4" w:space="0" w:color="auto"/>
            </w:tcBorders>
          </w:tcPr>
          <w:p w14:paraId="26C189B4" w14:textId="77777777" w:rsidR="00CE0224" w:rsidRPr="000E0F9F" w:rsidRDefault="00CE0224" w:rsidP="0065142F">
            <w:pPr>
              <w:tabs>
                <w:tab w:val="left" w:pos="6866"/>
              </w:tabs>
            </w:pPr>
          </w:p>
        </w:tc>
        <w:tc>
          <w:tcPr>
            <w:tcW w:w="270" w:type="dxa"/>
            <w:tcBorders>
              <w:left w:val="single" w:sz="4" w:space="0" w:color="auto"/>
            </w:tcBorders>
          </w:tcPr>
          <w:p w14:paraId="69CC8DAA" w14:textId="77777777" w:rsidR="00CE0224" w:rsidRPr="000E0F9F" w:rsidRDefault="00CE0224" w:rsidP="0065142F">
            <w:pPr>
              <w:tabs>
                <w:tab w:val="left" w:pos="6866"/>
              </w:tabs>
            </w:pPr>
          </w:p>
        </w:tc>
        <w:tc>
          <w:tcPr>
            <w:tcW w:w="7648" w:type="dxa"/>
            <w:tcBorders>
              <w:right w:val="single" w:sz="18" w:space="0" w:color="auto"/>
            </w:tcBorders>
          </w:tcPr>
          <w:p w14:paraId="71251725" w14:textId="77777777" w:rsidR="00F41E8E" w:rsidRDefault="00F41E8E" w:rsidP="00F41E8E">
            <w:pPr>
              <w:pStyle w:val="TableBullets"/>
              <w:ind w:left="414"/>
            </w:pPr>
            <w:r>
              <w:t>Due to potential historic use of mercury thermometers in laboratories, drain traps must be tested for mercury prior to removal.</w:t>
            </w:r>
          </w:p>
          <w:p w14:paraId="44E22376" w14:textId="77777777" w:rsidR="00F41E8E" w:rsidRDefault="00F41E8E" w:rsidP="00F41E8E">
            <w:pPr>
              <w:pStyle w:val="TableBullets"/>
              <w:ind w:left="414"/>
            </w:pPr>
            <w:r>
              <w:t>EHS will arrange for an environmental consultant to evaluate drains and, if present, containerize and dispose of the mercury.</w:t>
            </w:r>
          </w:p>
          <w:p w14:paraId="6763AA57" w14:textId="389EF322" w:rsidR="00CE0224" w:rsidRDefault="00F41E8E" w:rsidP="00F41E8E">
            <w:pPr>
              <w:pStyle w:val="TableBullets"/>
              <w:ind w:left="414"/>
            </w:pPr>
            <w:r>
              <w:t>Consultant’s evaluation costs will be charged to the project.</w:t>
            </w:r>
          </w:p>
        </w:tc>
        <w:tc>
          <w:tcPr>
            <w:tcW w:w="270" w:type="dxa"/>
            <w:tcBorders>
              <w:right w:val="single" w:sz="4" w:space="0" w:color="auto"/>
            </w:tcBorders>
            <w:shd w:val="clear" w:color="auto" w:fill="DDD6E6"/>
          </w:tcPr>
          <w:p w14:paraId="758AC7E9" w14:textId="77777777" w:rsidR="00CE0224" w:rsidRPr="005A72D0" w:rsidRDefault="00CE0224" w:rsidP="0065142F">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8241C98" w14:textId="77777777" w:rsidR="00CE0224" w:rsidRPr="005A72D0" w:rsidRDefault="00CE0224" w:rsidP="0065142F">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4C69E33C" w14:textId="77777777" w:rsidR="00CE0224" w:rsidRPr="005A72D0" w:rsidRDefault="00CE0224" w:rsidP="0065142F">
            <w:pPr>
              <w:pStyle w:val="TableBullets"/>
              <w:numPr>
                <w:ilvl w:val="0"/>
                <w:numId w:val="0"/>
              </w:numPr>
              <w:ind w:left="-18"/>
            </w:pPr>
          </w:p>
        </w:tc>
        <w:tc>
          <w:tcPr>
            <w:tcW w:w="9090" w:type="dxa"/>
            <w:tcBorders>
              <w:left w:val="single" w:sz="18" w:space="0" w:color="auto"/>
              <w:right w:val="single" w:sz="4" w:space="0" w:color="auto"/>
            </w:tcBorders>
          </w:tcPr>
          <w:p w14:paraId="1D3EB1CA" w14:textId="77777777" w:rsidR="0097329B" w:rsidRPr="00F70C49" w:rsidRDefault="0097329B" w:rsidP="0097329B">
            <w:pPr>
              <w:tabs>
                <w:tab w:val="left" w:pos="6866"/>
              </w:tabs>
              <w:spacing w:after="120"/>
            </w:pPr>
            <w:r w:rsidRPr="00F70C49">
              <w:t xml:space="preserve">There are no Pre-Design specific commissioning requirements for this question.  </w:t>
            </w:r>
          </w:p>
          <w:p w14:paraId="153F63D8" w14:textId="09376076" w:rsidR="00CE0224" w:rsidRPr="00F70C49" w:rsidRDefault="0097329B" w:rsidP="0097329B">
            <w:pPr>
              <w:tabs>
                <w:tab w:val="left" w:pos="6866"/>
              </w:tabs>
              <w:spacing w:after="120"/>
            </w:pPr>
            <w:r w:rsidRPr="00F70C49">
              <w:t xml:space="preserve">Please complete </w:t>
            </w:r>
            <w:r w:rsidRPr="00F70C49">
              <w:rPr>
                <w:b/>
              </w:rPr>
              <w:t>SECTION 4: PROJECT TURNOVER REVIEW</w:t>
            </w:r>
            <w:r w:rsidRPr="00F70C49">
              <w:t xml:space="preserve"> for general commissioning items.</w:t>
            </w:r>
          </w:p>
        </w:tc>
        <w:tc>
          <w:tcPr>
            <w:tcW w:w="270" w:type="dxa"/>
            <w:tcBorders>
              <w:left w:val="single" w:sz="4" w:space="0" w:color="auto"/>
              <w:right w:val="single" w:sz="4" w:space="0" w:color="auto"/>
            </w:tcBorders>
            <w:shd w:val="clear" w:color="auto" w:fill="C8E6EE"/>
          </w:tcPr>
          <w:p w14:paraId="3BE6104A" w14:textId="77777777" w:rsidR="00CE0224" w:rsidRPr="005D4BB1" w:rsidRDefault="00CE0224" w:rsidP="0065142F">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40BB0EA" w14:textId="77777777" w:rsidR="00CE0224" w:rsidRPr="005D4BB1" w:rsidRDefault="00CE0224" w:rsidP="0065142F">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F8EC62A" w14:textId="77777777" w:rsidR="00CE0224" w:rsidRDefault="00CE0224" w:rsidP="0065142F">
            <w:pPr>
              <w:pStyle w:val="TableBullets"/>
              <w:numPr>
                <w:ilvl w:val="0"/>
                <w:numId w:val="0"/>
              </w:numPr>
              <w:ind w:left="432"/>
            </w:pPr>
          </w:p>
        </w:tc>
      </w:tr>
      <w:tr w:rsidR="00503EA1" w14:paraId="67FEA5E2"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59E6C26" w14:textId="77777777" w:rsidR="00503EA1" w:rsidRDefault="00503EA1" w:rsidP="0065142F">
            <w:pPr>
              <w:pStyle w:val="Question"/>
            </w:pPr>
          </w:p>
        </w:tc>
        <w:tc>
          <w:tcPr>
            <w:tcW w:w="3239" w:type="dxa"/>
            <w:tcBorders>
              <w:left w:val="single" w:sz="4" w:space="0" w:color="auto"/>
            </w:tcBorders>
            <w:shd w:val="clear" w:color="auto" w:fill="FFFFFF" w:themeFill="background1"/>
          </w:tcPr>
          <w:p w14:paraId="7EA550C4" w14:textId="77777777" w:rsidR="00503EA1" w:rsidRDefault="00503EA1" w:rsidP="00503EA1">
            <w:pPr>
              <w:pStyle w:val="Question"/>
              <w:numPr>
                <w:ilvl w:val="0"/>
                <w:numId w:val="0"/>
              </w:numPr>
            </w:pPr>
            <w:r>
              <w:t>Will any chemicals (e.g. solvents, cleaners, water treatments, compressed gas cylinders, etc.) need to be removed and disposed from the project area(s) prior to demolition?</w:t>
            </w:r>
          </w:p>
          <w:p w14:paraId="09A7E34C" w14:textId="09E62DFA" w:rsidR="00503EA1" w:rsidRDefault="00503EA1" w:rsidP="00503EA1">
            <w:pPr>
              <w:pStyle w:val="Question"/>
              <w:numPr>
                <w:ilvl w:val="0"/>
                <w:numId w:val="0"/>
              </w:numPr>
            </w:pPr>
            <w:r>
              <w:t>Note: This question does not apply to laboratory spaces (see Question 1.1</w:t>
            </w:r>
            <w:r w:rsidR="00852365">
              <w:t>3</w:t>
            </w:r>
            <w:r>
              <w:t>).</w:t>
            </w:r>
          </w:p>
        </w:tc>
        <w:tc>
          <w:tcPr>
            <w:tcW w:w="252" w:type="dxa"/>
            <w:shd w:val="clear" w:color="auto" w:fill="FBD9BD"/>
          </w:tcPr>
          <w:p w14:paraId="08C786E5" w14:textId="77777777" w:rsidR="00503EA1" w:rsidRPr="000E0F9F" w:rsidRDefault="00503EA1" w:rsidP="0065142F">
            <w:pPr>
              <w:pStyle w:val="Question"/>
              <w:numPr>
                <w:ilvl w:val="0"/>
                <w:numId w:val="0"/>
              </w:numPr>
              <w:ind w:left="720"/>
            </w:pPr>
          </w:p>
        </w:tc>
        <w:tc>
          <w:tcPr>
            <w:tcW w:w="270" w:type="dxa"/>
            <w:tcBorders>
              <w:right w:val="single" w:sz="4" w:space="0" w:color="auto"/>
            </w:tcBorders>
          </w:tcPr>
          <w:p w14:paraId="698EC014" w14:textId="77777777" w:rsidR="00503EA1" w:rsidRPr="000E0F9F" w:rsidRDefault="00503EA1" w:rsidP="0065142F">
            <w:pPr>
              <w:tabs>
                <w:tab w:val="left" w:pos="6866"/>
              </w:tabs>
            </w:pPr>
          </w:p>
        </w:tc>
        <w:tc>
          <w:tcPr>
            <w:tcW w:w="270" w:type="dxa"/>
            <w:tcBorders>
              <w:left w:val="single" w:sz="4" w:space="0" w:color="auto"/>
            </w:tcBorders>
          </w:tcPr>
          <w:p w14:paraId="246BA4A5" w14:textId="77777777" w:rsidR="00503EA1" w:rsidRPr="000E0F9F" w:rsidRDefault="00503EA1" w:rsidP="0065142F">
            <w:pPr>
              <w:tabs>
                <w:tab w:val="left" w:pos="6866"/>
              </w:tabs>
            </w:pPr>
          </w:p>
        </w:tc>
        <w:tc>
          <w:tcPr>
            <w:tcW w:w="7648" w:type="dxa"/>
            <w:tcBorders>
              <w:right w:val="single" w:sz="18" w:space="0" w:color="auto"/>
            </w:tcBorders>
          </w:tcPr>
          <w:p w14:paraId="0370D059" w14:textId="77777777" w:rsidR="0087101C" w:rsidRDefault="0087101C" w:rsidP="0087101C">
            <w:pPr>
              <w:pStyle w:val="TableBullets"/>
            </w:pPr>
            <w:r>
              <w:t>Waste chemicals generally cannot be disposed as general refuse and EHS must determine legal requirements for disposal of waste chemicals.</w:t>
            </w:r>
          </w:p>
          <w:p w14:paraId="19F5A679" w14:textId="77777777" w:rsidR="0087101C" w:rsidRDefault="0087101C" w:rsidP="0087101C">
            <w:pPr>
              <w:pStyle w:val="TableBullets"/>
            </w:pPr>
            <w:r>
              <w:t>Disposal of chemicals classified as hazardous waste must be managed by EHS:</w:t>
            </w:r>
          </w:p>
          <w:p w14:paraId="00003605" w14:textId="77777777" w:rsidR="0087101C" w:rsidRDefault="0087101C" w:rsidP="0087101C">
            <w:pPr>
              <w:pStyle w:val="TableBullets"/>
            </w:pPr>
            <w:r>
              <w:t>EHS must sign waste manifests and retain waste shipment records;</w:t>
            </w:r>
          </w:p>
          <w:p w14:paraId="23250AED" w14:textId="77777777" w:rsidR="0087101C" w:rsidRDefault="0087101C" w:rsidP="0087101C">
            <w:pPr>
              <w:pStyle w:val="TableBullets"/>
            </w:pPr>
            <w:r>
              <w:t>Hazardous waste can only be transported off-site by the University’s hazardous waste vendor (currently Stericyle);</w:t>
            </w:r>
          </w:p>
          <w:p w14:paraId="5F20E6E9" w14:textId="77777777" w:rsidR="0087101C" w:rsidRDefault="0087101C" w:rsidP="0087101C">
            <w:pPr>
              <w:pStyle w:val="TableBullets"/>
            </w:pPr>
            <w:r>
              <w:t>If the property is not contiguous with the Hyde Park campus, as defined in the University’s hazardous waste permit, then a separate IEPA and EPA identification number may be required to ship hazardous waste from the site;</w:t>
            </w:r>
          </w:p>
          <w:p w14:paraId="0C4764D8" w14:textId="77777777" w:rsidR="0087101C" w:rsidRDefault="0087101C" w:rsidP="0087101C">
            <w:pPr>
              <w:pStyle w:val="TableBullets"/>
            </w:pPr>
            <w:r>
              <w:t>Please allow 6-8 weeks to submit the application and receive the IEPA and EPA ID numbers; and</w:t>
            </w:r>
          </w:p>
          <w:p w14:paraId="29F47109" w14:textId="77777777" w:rsidR="0087101C" w:rsidRDefault="0087101C" w:rsidP="0087101C">
            <w:pPr>
              <w:pStyle w:val="TableBullets"/>
            </w:pPr>
            <w:r>
              <w:t>Depending upon the quantity, EHS will cover disposal costs for building-related hazardous wastes.</w:t>
            </w:r>
          </w:p>
          <w:p w14:paraId="403F79B3" w14:textId="23BE957B" w:rsidR="0087101C" w:rsidRDefault="0087101C" w:rsidP="0087101C">
            <w:pPr>
              <w:pStyle w:val="TableBullets"/>
            </w:pPr>
            <w:r>
              <w:t>Please generate a list of waste materials and their quantity and provide to EHS.</w:t>
            </w:r>
          </w:p>
          <w:p w14:paraId="38029A7E" w14:textId="6E36C4AA" w:rsidR="00465F10" w:rsidRDefault="00465F10" w:rsidP="0087101C">
            <w:pPr>
              <w:pStyle w:val="TableBullets"/>
            </w:pPr>
            <w:r>
              <w:t>See Appendix D for further details</w:t>
            </w:r>
          </w:p>
          <w:p w14:paraId="50981E90" w14:textId="65E6130C" w:rsidR="00503EA1" w:rsidRDefault="0087101C" w:rsidP="0087101C">
            <w:pPr>
              <w:pStyle w:val="TableBullets"/>
              <w:numPr>
                <w:ilvl w:val="0"/>
                <w:numId w:val="0"/>
              </w:numPr>
              <w:ind w:left="360"/>
            </w:pPr>
            <w:r>
              <w:t>Note: Disposal of chemicals in bulk storage tanks or containers are further described in Question 1.1</w:t>
            </w:r>
            <w:r w:rsidR="003E3F7E">
              <w:t>2</w:t>
            </w:r>
            <w:r>
              <w:t>.</w:t>
            </w:r>
          </w:p>
        </w:tc>
        <w:tc>
          <w:tcPr>
            <w:tcW w:w="270" w:type="dxa"/>
            <w:tcBorders>
              <w:right w:val="single" w:sz="4" w:space="0" w:color="auto"/>
            </w:tcBorders>
            <w:shd w:val="clear" w:color="auto" w:fill="DDD6E6"/>
          </w:tcPr>
          <w:p w14:paraId="76D9653B" w14:textId="77777777" w:rsidR="00503EA1" w:rsidRPr="005A72D0" w:rsidRDefault="00503EA1" w:rsidP="0065142F">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0D0D905B" w14:textId="77777777" w:rsidR="00503EA1" w:rsidRPr="005A72D0" w:rsidRDefault="00503EA1" w:rsidP="0065142F">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5C67B9B7" w14:textId="77777777" w:rsidR="00503EA1" w:rsidRPr="005A72D0" w:rsidRDefault="00503EA1" w:rsidP="0065142F">
            <w:pPr>
              <w:pStyle w:val="TableBullets"/>
              <w:numPr>
                <w:ilvl w:val="0"/>
                <w:numId w:val="0"/>
              </w:numPr>
              <w:ind w:left="-18"/>
            </w:pPr>
          </w:p>
        </w:tc>
        <w:tc>
          <w:tcPr>
            <w:tcW w:w="9090" w:type="dxa"/>
            <w:tcBorders>
              <w:left w:val="single" w:sz="18" w:space="0" w:color="auto"/>
              <w:right w:val="single" w:sz="4" w:space="0" w:color="auto"/>
            </w:tcBorders>
          </w:tcPr>
          <w:p w14:paraId="124C8656" w14:textId="77777777" w:rsidR="00503EA1" w:rsidRPr="00F70C49" w:rsidRDefault="00503EA1" w:rsidP="0097329B">
            <w:pPr>
              <w:tabs>
                <w:tab w:val="left" w:pos="6866"/>
              </w:tabs>
              <w:spacing w:after="120"/>
            </w:pPr>
          </w:p>
        </w:tc>
        <w:tc>
          <w:tcPr>
            <w:tcW w:w="270" w:type="dxa"/>
            <w:tcBorders>
              <w:left w:val="single" w:sz="4" w:space="0" w:color="auto"/>
              <w:right w:val="single" w:sz="4" w:space="0" w:color="auto"/>
            </w:tcBorders>
            <w:shd w:val="clear" w:color="auto" w:fill="C8E6EE"/>
          </w:tcPr>
          <w:p w14:paraId="1CCA5774" w14:textId="77777777" w:rsidR="00503EA1" w:rsidRPr="005D4BB1" w:rsidRDefault="00503EA1" w:rsidP="0065142F">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1989B830" w14:textId="77777777" w:rsidR="00503EA1" w:rsidRPr="005D4BB1" w:rsidRDefault="00503EA1" w:rsidP="0065142F">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536BC202" w14:textId="77777777" w:rsidR="00503EA1" w:rsidRDefault="00503EA1" w:rsidP="0065142F">
            <w:pPr>
              <w:pStyle w:val="TableBullets"/>
              <w:numPr>
                <w:ilvl w:val="0"/>
                <w:numId w:val="0"/>
              </w:numPr>
              <w:ind w:left="432"/>
            </w:pPr>
          </w:p>
        </w:tc>
      </w:tr>
      <w:tr w:rsidR="00ED7D29" w14:paraId="13A2A712"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557E673B" w14:textId="77777777" w:rsidR="00ED7D29" w:rsidRDefault="00ED7D29" w:rsidP="00ED7D29">
            <w:pPr>
              <w:pStyle w:val="Question"/>
            </w:pPr>
          </w:p>
        </w:tc>
        <w:tc>
          <w:tcPr>
            <w:tcW w:w="3239" w:type="dxa"/>
            <w:tcBorders>
              <w:left w:val="single" w:sz="4" w:space="0" w:color="auto"/>
            </w:tcBorders>
            <w:shd w:val="clear" w:color="auto" w:fill="FFFFFF" w:themeFill="background1"/>
          </w:tcPr>
          <w:p w14:paraId="6D4B1BD2" w14:textId="76C09846" w:rsidR="00ED7D29" w:rsidRDefault="00ED7D29" w:rsidP="00ED7D29">
            <w:pPr>
              <w:pStyle w:val="Question"/>
              <w:numPr>
                <w:ilvl w:val="0"/>
                <w:numId w:val="0"/>
              </w:numPr>
            </w:pPr>
            <w:r>
              <w:t>Will bulk storage tanks or containers be removed and disposed?</w:t>
            </w:r>
          </w:p>
        </w:tc>
        <w:tc>
          <w:tcPr>
            <w:tcW w:w="252" w:type="dxa"/>
            <w:shd w:val="clear" w:color="auto" w:fill="FBD9BD"/>
          </w:tcPr>
          <w:p w14:paraId="75773BE0" w14:textId="77777777" w:rsidR="00ED7D29" w:rsidRPr="000E0F9F" w:rsidRDefault="00ED7D29" w:rsidP="00ED7D29">
            <w:pPr>
              <w:pStyle w:val="Question"/>
              <w:numPr>
                <w:ilvl w:val="0"/>
                <w:numId w:val="0"/>
              </w:numPr>
              <w:ind w:left="720"/>
            </w:pPr>
          </w:p>
        </w:tc>
        <w:tc>
          <w:tcPr>
            <w:tcW w:w="270" w:type="dxa"/>
            <w:tcBorders>
              <w:right w:val="single" w:sz="4" w:space="0" w:color="auto"/>
            </w:tcBorders>
          </w:tcPr>
          <w:p w14:paraId="7A40F27D" w14:textId="77777777" w:rsidR="00ED7D29" w:rsidRPr="000E0F9F" w:rsidRDefault="00ED7D29" w:rsidP="00ED7D29">
            <w:pPr>
              <w:tabs>
                <w:tab w:val="left" w:pos="6866"/>
              </w:tabs>
            </w:pPr>
          </w:p>
        </w:tc>
        <w:tc>
          <w:tcPr>
            <w:tcW w:w="270" w:type="dxa"/>
            <w:tcBorders>
              <w:left w:val="single" w:sz="4" w:space="0" w:color="auto"/>
            </w:tcBorders>
          </w:tcPr>
          <w:p w14:paraId="28A397D4" w14:textId="77777777" w:rsidR="00ED7D29" w:rsidRPr="000E0F9F" w:rsidRDefault="00ED7D29" w:rsidP="00ED7D29">
            <w:pPr>
              <w:tabs>
                <w:tab w:val="left" w:pos="6866"/>
              </w:tabs>
            </w:pPr>
          </w:p>
        </w:tc>
        <w:tc>
          <w:tcPr>
            <w:tcW w:w="7648" w:type="dxa"/>
            <w:tcBorders>
              <w:right w:val="single" w:sz="18" w:space="0" w:color="auto"/>
            </w:tcBorders>
          </w:tcPr>
          <w:p w14:paraId="559EB8EE" w14:textId="77777777" w:rsidR="00ED7D29" w:rsidRPr="00F70C49" w:rsidRDefault="00ED7D29" w:rsidP="00ED7D29">
            <w:pPr>
              <w:pStyle w:val="TableBullets"/>
              <w:ind w:left="414"/>
            </w:pPr>
            <w:r w:rsidRPr="00F70C49">
              <w:t>Disposal of the tank contents will be charged to the project.</w:t>
            </w:r>
          </w:p>
          <w:p w14:paraId="452953E8" w14:textId="77777777" w:rsidR="00ED7D29" w:rsidRPr="00F70C49" w:rsidRDefault="00ED7D29" w:rsidP="00ED7D29">
            <w:pPr>
              <w:pStyle w:val="TableBullets"/>
              <w:ind w:left="414"/>
            </w:pPr>
            <w:r w:rsidRPr="00F70C49">
              <w:t xml:space="preserve">The general contractor or construction manager (GC/CM) is responsible for managing the draining and decommissioning of tanks/equipment. </w:t>
            </w:r>
          </w:p>
          <w:p w14:paraId="5D84D621" w14:textId="77777777" w:rsidR="00ED7D29" w:rsidRPr="00F70C49" w:rsidRDefault="00ED7D29" w:rsidP="00ED7D29">
            <w:pPr>
              <w:pStyle w:val="TableBullets"/>
              <w:ind w:left="414"/>
            </w:pPr>
            <w:r w:rsidRPr="00F70C49">
              <w:t>The tank contents can be containerized by a trained vendor, but all special waste or hazardous waste can only be transported off-site by an approved hazardous waste vendor (currently Stericycle).</w:t>
            </w:r>
          </w:p>
          <w:p w14:paraId="4C178A94" w14:textId="77777777" w:rsidR="00ED7D29" w:rsidRPr="00F70C49" w:rsidRDefault="00ED7D29" w:rsidP="00ED7D29">
            <w:pPr>
              <w:pStyle w:val="TableBullets"/>
              <w:ind w:left="414"/>
            </w:pPr>
            <w:r w:rsidRPr="00F70C49">
              <w:t>Tank contents which are classified as hazardous waste must be managed by EHS.</w:t>
            </w:r>
          </w:p>
          <w:p w14:paraId="3E2C1A65" w14:textId="77777777" w:rsidR="00ED7D29" w:rsidRPr="00F70C49" w:rsidRDefault="00ED7D29" w:rsidP="00ED7D29">
            <w:pPr>
              <w:pStyle w:val="TableBullets"/>
              <w:numPr>
                <w:ilvl w:val="1"/>
                <w:numId w:val="2"/>
              </w:numPr>
              <w:ind w:left="774"/>
            </w:pPr>
            <w:r w:rsidRPr="00F70C49">
              <w:t>EHS must sign waste manifests and retain waste shipment records;</w:t>
            </w:r>
          </w:p>
          <w:p w14:paraId="3CFD6B3C" w14:textId="77777777" w:rsidR="00ED7D29" w:rsidRPr="00F70C49" w:rsidRDefault="00ED7D29" w:rsidP="00ED7D29">
            <w:pPr>
              <w:pStyle w:val="TableBullets"/>
              <w:numPr>
                <w:ilvl w:val="1"/>
                <w:numId w:val="2"/>
              </w:numPr>
              <w:ind w:left="774"/>
            </w:pPr>
            <w:r w:rsidRPr="00F70C49">
              <w:t>Hazardous waste can only be transported off-site by the University’s hazardous waste vendor (currently Stericyle);</w:t>
            </w:r>
          </w:p>
          <w:p w14:paraId="6107AEC4" w14:textId="77777777" w:rsidR="00ED7D29" w:rsidRPr="00F70C49" w:rsidRDefault="00ED7D29" w:rsidP="00ED7D29">
            <w:pPr>
              <w:pStyle w:val="TableBullets"/>
              <w:numPr>
                <w:ilvl w:val="1"/>
                <w:numId w:val="2"/>
              </w:numPr>
              <w:ind w:left="774"/>
            </w:pPr>
            <w:r w:rsidRPr="00F70C49">
              <w:t>If the property is not contiguous with the Hyde Park campus, as defined in the University’s hazardous waste permit, then a separate IEPA and EPA identification number may be required to ship hazardous waste from the site; and</w:t>
            </w:r>
          </w:p>
          <w:p w14:paraId="7EC88A76" w14:textId="77777777" w:rsidR="00ED7D29" w:rsidRPr="00F70C49" w:rsidRDefault="00ED7D29" w:rsidP="00ED7D29">
            <w:pPr>
              <w:pStyle w:val="TableBullets"/>
              <w:numPr>
                <w:ilvl w:val="1"/>
                <w:numId w:val="2"/>
              </w:numPr>
              <w:ind w:left="774"/>
            </w:pPr>
            <w:r w:rsidRPr="00F70C49">
              <w:t>Please allow 6-8 weeks to submit the application and receive the IEPA and EPA ID numbers.</w:t>
            </w:r>
          </w:p>
          <w:p w14:paraId="6E74DB55" w14:textId="77777777" w:rsidR="00ED7D29" w:rsidRPr="00F70C49" w:rsidRDefault="00ED7D29" w:rsidP="00ED7D29">
            <w:pPr>
              <w:pStyle w:val="TableBullets"/>
              <w:ind w:left="414"/>
            </w:pPr>
            <w:r w:rsidRPr="00F70C49">
              <w:t>All liquid waste must be quantified and reported to EHS for annual reporting required by the City.</w:t>
            </w:r>
          </w:p>
          <w:p w14:paraId="140F3F7F" w14:textId="77777777" w:rsidR="00ED7D29" w:rsidRPr="00F70C49" w:rsidRDefault="00ED7D29" w:rsidP="00ED7D29">
            <w:pPr>
              <w:pStyle w:val="TableBullets"/>
              <w:ind w:left="414"/>
            </w:pPr>
            <w:r w:rsidRPr="00F70C49">
              <w:t>The University shall furnish safety data sheets (SDSs) for the contents of tank in the bid documents of the project.</w:t>
            </w:r>
          </w:p>
          <w:p w14:paraId="0BB96910" w14:textId="77777777" w:rsidR="00ED7D29" w:rsidRDefault="00ED7D29" w:rsidP="00ED7D29">
            <w:pPr>
              <w:pStyle w:val="TableBullets"/>
            </w:pPr>
            <w:r w:rsidRPr="00F70C49">
              <w:t>Depending upon tank contents, removal of tanks may trigger requirements for the University to report this project activity to the Illinois Environmental Protection Agency (IEPA) or update its Air Operating Permit (Question 3.5 provides further information about scheduling and budgetary impacts).</w:t>
            </w:r>
          </w:p>
          <w:p w14:paraId="27046194" w14:textId="401673D8" w:rsidR="00196996" w:rsidRDefault="00196996" w:rsidP="00ED7D29">
            <w:pPr>
              <w:pStyle w:val="TableBullets"/>
            </w:pPr>
            <w:r>
              <w:t>See Appendix D for further details</w:t>
            </w:r>
          </w:p>
        </w:tc>
        <w:tc>
          <w:tcPr>
            <w:tcW w:w="270" w:type="dxa"/>
            <w:tcBorders>
              <w:right w:val="single" w:sz="4" w:space="0" w:color="auto"/>
            </w:tcBorders>
            <w:shd w:val="clear" w:color="auto" w:fill="DDD6E6"/>
          </w:tcPr>
          <w:p w14:paraId="6E204221" w14:textId="77777777" w:rsidR="00ED7D29" w:rsidRPr="005A72D0" w:rsidRDefault="00ED7D29" w:rsidP="00ED7D29">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695E43F" w14:textId="77777777" w:rsidR="00ED7D29" w:rsidRPr="005A72D0" w:rsidRDefault="00ED7D29" w:rsidP="00ED7D29">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1F623342" w14:textId="77777777" w:rsidR="00ED7D29" w:rsidRPr="005A72D0" w:rsidRDefault="00ED7D29" w:rsidP="00ED7D29">
            <w:pPr>
              <w:pStyle w:val="TableBullets"/>
              <w:numPr>
                <w:ilvl w:val="0"/>
                <w:numId w:val="0"/>
              </w:numPr>
              <w:ind w:left="-18"/>
            </w:pPr>
          </w:p>
        </w:tc>
        <w:tc>
          <w:tcPr>
            <w:tcW w:w="9090" w:type="dxa"/>
            <w:tcBorders>
              <w:left w:val="single" w:sz="18" w:space="0" w:color="auto"/>
              <w:right w:val="single" w:sz="4" w:space="0" w:color="auto"/>
            </w:tcBorders>
          </w:tcPr>
          <w:p w14:paraId="09BE0827" w14:textId="4E4EBF62" w:rsidR="00A24F13" w:rsidRDefault="00A24F13" w:rsidP="00A24F13">
            <w:pPr>
              <w:tabs>
                <w:tab w:val="left" w:pos="6866"/>
              </w:tabs>
              <w:spacing w:after="120"/>
            </w:pPr>
            <w:r>
              <w:t>1.  Copies of EPA notifications have been submitted to EHS if the tank(s) which were removed were covered by the University’s Air Operating Permit</w:t>
            </w:r>
          </w:p>
          <w:p w14:paraId="155533CF" w14:textId="5B147C89" w:rsidR="00ED7D29" w:rsidRPr="00F70C49" w:rsidRDefault="00A24F13" w:rsidP="00A24F13">
            <w:pPr>
              <w:tabs>
                <w:tab w:val="left" w:pos="6866"/>
              </w:tabs>
              <w:spacing w:after="120"/>
            </w:pPr>
            <w:r>
              <w:t>2.  The University’s Air Operating Permit has been updated to reflect the removal of covered-tanks</w:t>
            </w:r>
          </w:p>
        </w:tc>
        <w:tc>
          <w:tcPr>
            <w:tcW w:w="270" w:type="dxa"/>
            <w:tcBorders>
              <w:left w:val="single" w:sz="4" w:space="0" w:color="auto"/>
              <w:right w:val="single" w:sz="4" w:space="0" w:color="auto"/>
            </w:tcBorders>
            <w:shd w:val="clear" w:color="auto" w:fill="C8E6EE"/>
          </w:tcPr>
          <w:p w14:paraId="00B154F5" w14:textId="77777777" w:rsidR="00ED7D29" w:rsidRPr="005D4BB1" w:rsidRDefault="00ED7D29" w:rsidP="00ED7D29">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2E14FCCB" w14:textId="77777777" w:rsidR="00ED7D29" w:rsidRPr="005D4BB1" w:rsidRDefault="00ED7D29" w:rsidP="00ED7D29">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7632BDA7" w14:textId="77777777" w:rsidR="00ED7D29" w:rsidRDefault="00ED7D29" w:rsidP="00ED7D29">
            <w:pPr>
              <w:pStyle w:val="TableBullets"/>
              <w:numPr>
                <w:ilvl w:val="0"/>
                <w:numId w:val="0"/>
              </w:numPr>
              <w:ind w:left="432"/>
            </w:pPr>
          </w:p>
        </w:tc>
      </w:tr>
      <w:tr w:rsidR="00ED7D29" w14:paraId="2EE19712"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719C118F" w14:textId="77777777" w:rsidR="00ED7D29" w:rsidRDefault="00ED7D29" w:rsidP="00ED7D29">
            <w:pPr>
              <w:pStyle w:val="Question"/>
            </w:pPr>
          </w:p>
        </w:tc>
        <w:tc>
          <w:tcPr>
            <w:tcW w:w="3239" w:type="dxa"/>
            <w:tcBorders>
              <w:left w:val="single" w:sz="4" w:space="0" w:color="auto"/>
            </w:tcBorders>
            <w:shd w:val="clear" w:color="auto" w:fill="FFFFFF" w:themeFill="background1"/>
          </w:tcPr>
          <w:p w14:paraId="0B5A8F51" w14:textId="574CD90E" w:rsidR="00ED7D29" w:rsidRDefault="00ED7D29" w:rsidP="00ED7D29">
            <w:pPr>
              <w:pStyle w:val="Question"/>
              <w:numPr>
                <w:ilvl w:val="0"/>
                <w:numId w:val="0"/>
              </w:numPr>
            </w:pPr>
            <w:r>
              <w:t>Will the scope of demolition include laboratory space(s)?</w:t>
            </w:r>
          </w:p>
        </w:tc>
        <w:tc>
          <w:tcPr>
            <w:tcW w:w="252" w:type="dxa"/>
            <w:shd w:val="clear" w:color="auto" w:fill="FBD9BD"/>
          </w:tcPr>
          <w:p w14:paraId="2C38CD5A" w14:textId="77777777" w:rsidR="00ED7D29" w:rsidRPr="000E0F9F" w:rsidRDefault="00ED7D29" w:rsidP="00ED7D29">
            <w:pPr>
              <w:pStyle w:val="Question"/>
              <w:numPr>
                <w:ilvl w:val="0"/>
                <w:numId w:val="0"/>
              </w:numPr>
              <w:ind w:left="720"/>
            </w:pPr>
          </w:p>
        </w:tc>
        <w:tc>
          <w:tcPr>
            <w:tcW w:w="270" w:type="dxa"/>
            <w:tcBorders>
              <w:right w:val="single" w:sz="4" w:space="0" w:color="auto"/>
            </w:tcBorders>
          </w:tcPr>
          <w:p w14:paraId="1A2AAEA5" w14:textId="77777777" w:rsidR="00ED7D29" w:rsidRPr="000E0F9F" w:rsidRDefault="00ED7D29" w:rsidP="00ED7D29">
            <w:pPr>
              <w:tabs>
                <w:tab w:val="left" w:pos="6866"/>
              </w:tabs>
            </w:pPr>
          </w:p>
        </w:tc>
        <w:tc>
          <w:tcPr>
            <w:tcW w:w="270" w:type="dxa"/>
            <w:tcBorders>
              <w:left w:val="single" w:sz="4" w:space="0" w:color="auto"/>
            </w:tcBorders>
          </w:tcPr>
          <w:p w14:paraId="727AA536" w14:textId="77777777" w:rsidR="00ED7D29" w:rsidRPr="000E0F9F" w:rsidRDefault="00ED7D29" w:rsidP="00ED7D29">
            <w:pPr>
              <w:tabs>
                <w:tab w:val="left" w:pos="6866"/>
              </w:tabs>
            </w:pPr>
          </w:p>
        </w:tc>
        <w:tc>
          <w:tcPr>
            <w:tcW w:w="7648" w:type="dxa"/>
            <w:tcBorders>
              <w:right w:val="single" w:sz="18" w:space="0" w:color="auto"/>
            </w:tcBorders>
          </w:tcPr>
          <w:p w14:paraId="7C33ADA8" w14:textId="77777777" w:rsidR="00437031" w:rsidRDefault="00ED7D29" w:rsidP="00437031">
            <w:pPr>
              <w:pStyle w:val="TableBullets"/>
              <w:ind w:left="414"/>
            </w:pPr>
            <w:r>
              <w:t>Project managers and the research Division must determine who will be responsible for disposal costs of waste chemicals present in the impacted laboratory spaces.</w:t>
            </w:r>
          </w:p>
          <w:p w14:paraId="66210E70" w14:textId="4E826A45" w:rsidR="00ED7D29" w:rsidRDefault="00ED7D29" w:rsidP="00437031">
            <w:pPr>
              <w:pStyle w:val="TableBullets"/>
              <w:ind w:left="414"/>
            </w:pPr>
            <w:r>
              <w:t>The Project Manager must work the Office of Research Safety (ORS) to decommission affected laboratory space(s) prior to demolition to verify chemicals, biological hazards, and radiological hazards have been removed from the laboratory.  Please contact ORS directly to initiate the Laboratory Decommissioning process.</w:t>
            </w:r>
          </w:p>
        </w:tc>
        <w:tc>
          <w:tcPr>
            <w:tcW w:w="270" w:type="dxa"/>
            <w:tcBorders>
              <w:right w:val="single" w:sz="4" w:space="0" w:color="auto"/>
            </w:tcBorders>
            <w:shd w:val="clear" w:color="auto" w:fill="DDD6E6"/>
          </w:tcPr>
          <w:p w14:paraId="1D33C86A" w14:textId="77777777" w:rsidR="00ED7D29" w:rsidRPr="005A72D0" w:rsidRDefault="00ED7D29" w:rsidP="00ED7D29">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69C494C" w14:textId="77777777" w:rsidR="00ED7D29" w:rsidRPr="005A72D0" w:rsidRDefault="00ED7D29" w:rsidP="00ED7D29">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14B4CAB2" w14:textId="77777777" w:rsidR="00ED7D29" w:rsidRPr="005A72D0" w:rsidRDefault="00ED7D29" w:rsidP="00ED7D29">
            <w:pPr>
              <w:pStyle w:val="TableBullets"/>
              <w:numPr>
                <w:ilvl w:val="0"/>
                <w:numId w:val="0"/>
              </w:numPr>
              <w:ind w:left="-18"/>
            </w:pPr>
          </w:p>
        </w:tc>
        <w:tc>
          <w:tcPr>
            <w:tcW w:w="9090" w:type="dxa"/>
            <w:tcBorders>
              <w:left w:val="single" w:sz="18" w:space="0" w:color="auto"/>
              <w:right w:val="single" w:sz="4" w:space="0" w:color="auto"/>
            </w:tcBorders>
          </w:tcPr>
          <w:p w14:paraId="76D0B938" w14:textId="57F72B33" w:rsidR="00ED7D29" w:rsidRPr="00F70C49" w:rsidRDefault="00ED7D29" w:rsidP="00ED7D29">
            <w:pPr>
              <w:tabs>
                <w:tab w:val="left" w:pos="6866"/>
              </w:tabs>
              <w:spacing w:after="120"/>
            </w:pPr>
            <w:r w:rsidRPr="00F70C49">
              <w:t xml:space="preserve">Please contact ORS for commissioning </w:t>
            </w:r>
            <w:r>
              <w:t xml:space="preserve">of </w:t>
            </w:r>
            <w:r w:rsidRPr="00F70C49">
              <w:t>research laboratories and support spaces.</w:t>
            </w:r>
          </w:p>
        </w:tc>
        <w:tc>
          <w:tcPr>
            <w:tcW w:w="270" w:type="dxa"/>
            <w:tcBorders>
              <w:left w:val="single" w:sz="4" w:space="0" w:color="auto"/>
              <w:right w:val="single" w:sz="4" w:space="0" w:color="auto"/>
            </w:tcBorders>
            <w:shd w:val="clear" w:color="auto" w:fill="C8E6EE"/>
          </w:tcPr>
          <w:p w14:paraId="405EA024" w14:textId="77777777" w:rsidR="00ED7D29" w:rsidRPr="005D4BB1" w:rsidRDefault="00ED7D29" w:rsidP="00ED7D29">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932563B" w14:textId="77777777" w:rsidR="00ED7D29" w:rsidRPr="005D4BB1" w:rsidRDefault="00ED7D29" w:rsidP="00ED7D29">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B22BE0B" w14:textId="77777777" w:rsidR="00ED7D29" w:rsidRDefault="00ED7D29" w:rsidP="00ED7D29">
            <w:pPr>
              <w:pStyle w:val="TableBullets"/>
              <w:numPr>
                <w:ilvl w:val="0"/>
                <w:numId w:val="0"/>
              </w:numPr>
              <w:ind w:left="432"/>
            </w:pPr>
          </w:p>
        </w:tc>
      </w:tr>
      <w:tr w:rsidR="00ED7D29" w14:paraId="4D037321"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A88E5CF" w14:textId="77777777" w:rsidR="00ED7D29" w:rsidRDefault="00ED7D29" w:rsidP="00ED7D29">
            <w:pPr>
              <w:pStyle w:val="Question"/>
            </w:pPr>
          </w:p>
        </w:tc>
        <w:tc>
          <w:tcPr>
            <w:tcW w:w="3239" w:type="dxa"/>
            <w:tcBorders>
              <w:left w:val="single" w:sz="4" w:space="0" w:color="auto"/>
            </w:tcBorders>
            <w:shd w:val="clear" w:color="auto" w:fill="FFFFFF" w:themeFill="background1"/>
          </w:tcPr>
          <w:p w14:paraId="20E536C7" w14:textId="40413485" w:rsidR="00ED7D29" w:rsidRDefault="00ED7D29" w:rsidP="00ED7D29">
            <w:pPr>
              <w:pStyle w:val="Question"/>
              <w:numPr>
                <w:ilvl w:val="0"/>
                <w:numId w:val="0"/>
              </w:numPr>
            </w:pPr>
            <w:r>
              <w:t>Will project scope include removal or modification of fuel-burning equipment, such as boilers or generators?</w:t>
            </w:r>
          </w:p>
        </w:tc>
        <w:tc>
          <w:tcPr>
            <w:tcW w:w="252" w:type="dxa"/>
            <w:shd w:val="clear" w:color="auto" w:fill="FBD9BD"/>
          </w:tcPr>
          <w:p w14:paraId="14733E72" w14:textId="77777777" w:rsidR="00ED7D29" w:rsidRPr="000E0F9F" w:rsidRDefault="00ED7D29" w:rsidP="00ED7D29">
            <w:pPr>
              <w:pStyle w:val="Question"/>
              <w:numPr>
                <w:ilvl w:val="0"/>
                <w:numId w:val="0"/>
              </w:numPr>
              <w:ind w:left="720"/>
            </w:pPr>
          </w:p>
        </w:tc>
        <w:tc>
          <w:tcPr>
            <w:tcW w:w="270" w:type="dxa"/>
            <w:tcBorders>
              <w:right w:val="single" w:sz="4" w:space="0" w:color="auto"/>
            </w:tcBorders>
          </w:tcPr>
          <w:p w14:paraId="242F6033" w14:textId="77777777" w:rsidR="00ED7D29" w:rsidRPr="000E0F9F" w:rsidRDefault="00ED7D29" w:rsidP="00ED7D29">
            <w:pPr>
              <w:tabs>
                <w:tab w:val="left" w:pos="6866"/>
              </w:tabs>
            </w:pPr>
          </w:p>
        </w:tc>
        <w:tc>
          <w:tcPr>
            <w:tcW w:w="270" w:type="dxa"/>
            <w:tcBorders>
              <w:left w:val="single" w:sz="4" w:space="0" w:color="auto"/>
            </w:tcBorders>
          </w:tcPr>
          <w:p w14:paraId="488A54A0" w14:textId="77777777" w:rsidR="00ED7D29" w:rsidRPr="000E0F9F" w:rsidRDefault="00ED7D29" w:rsidP="00ED7D29">
            <w:pPr>
              <w:tabs>
                <w:tab w:val="left" w:pos="6866"/>
              </w:tabs>
            </w:pPr>
          </w:p>
        </w:tc>
        <w:tc>
          <w:tcPr>
            <w:tcW w:w="7648" w:type="dxa"/>
            <w:tcBorders>
              <w:right w:val="single" w:sz="18" w:space="0" w:color="auto"/>
            </w:tcBorders>
          </w:tcPr>
          <w:p w14:paraId="4AAD7991" w14:textId="77777777" w:rsidR="00ED7D29" w:rsidRDefault="00ED7D29" w:rsidP="0061745C">
            <w:pPr>
              <w:pStyle w:val="TableBullets"/>
              <w:ind w:left="414"/>
            </w:pPr>
            <w:r>
              <w:t>Removal or modification of fuel-burning equipment may trigger requirements for the University to report this project activity to the IEPA or update its Air Operating Permit.</w:t>
            </w:r>
            <w:r w:rsidR="0061745C">
              <w:t xml:space="preserve"> </w:t>
            </w:r>
            <w:r>
              <w:t>Question 3.4 provides further information about scheduling and budgetary impacts.</w:t>
            </w:r>
          </w:p>
          <w:p w14:paraId="7DDD5EA1" w14:textId="00F1BA11" w:rsidR="00196996" w:rsidRDefault="00196996" w:rsidP="0061745C">
            <w:pPr>
              <w:pStyle w:val="TableBullets"/>
              <w:ind w:left="414"/>
            </w:pPr>
            <w:r>
              <w:t>See</w:t>
            </w:r>
            <w:r w:rsidR="000421C7">
              <w:t xml:space="preserve"> Appendix A for further details</w:t>
            </w:r>
          </w:p>
        </w:tc>
        <w:tc>
          <w:tcPr>
            <w:tcW w:w="270" w:type="dxa"/>
            <w:tcBorders>
              <w:right w:val="single" w:sz="4" w:space="0" w:color="auto"/>
            </w:tcBorders>
            <w:shd w:val="clear" w:color="auto" w:fill="DDD6E6"/>
          </w:tcPr>
          <w:p w14:paraId="308444E5" w14:textId="77777777" w:rsidR="00ED7D29" w:rsidRPr="005A72D0" w:rsidRDefault="00ED7D29" w:rsidP="00ED7D29">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5D53C926" w14:textId="77777777" w:rsidR="00ED7D29" w:rsidRPr="005A72D0" w:rsidRDefault="00ED7D29" w:rsidP="00ED7D29">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7258AD57" w14:textId="77777777" w:rsidR="00ED7D29" w:rsidRPr="005A72D0" w:rsidRDefault="00ED7D29" w:rsidP="00ED7D29">
            <w:pPr>
              <w:pStyle w:val="TableBullets"/>
              <w:numPr>
                <w:ilvl w:val="0"/>
                <w:numId w:val="0"/>
              </w:numPr>
              <w:ind w:left="-18"/>
            </w:pPr>
          </w:p>
        </w:tc>
        <w:tc>
          <w:tcPr>
            <w:tcW w:w="9090" w:type="dxa"/>
            <w:tcBorders>
              <w:left w:val="single" w:sz="18" w:space="0" w:color="auto"/>
              <w:right w:val="single" w:sz="4" w:space="0" w:color="auto"/>
            </w:tcBorders>
          </w:tcPr>
          <w:p w14:paraId="33477947" w14:textId="1B93738D" w:rsidR="00406F6B" w:rsidRDefault="00406F6B" w:rsidP="00406F6B">
            <w:pPr>
              <w:tabs>
                <w:tab w:val="left" w:pos="6866"/>
              </w:tabs>
              <w:spacing w:after="120"/>
            </w:pPr>
            <w:r>
              <w:t>1.  Notifications have been submitted to EPA</w:t>
            </w:r>
          </w:p>
          <w:p w14:paraId="4EFECA15" w14:textId="72759625" w:rsidR="00ED7D29" w:rsidRPr="00F70C49" w:rsidRDefault="00406F6B" w:rsidP="00406F6B">
            <w:pPr>
              <w:tabs>
                <w:tab w:val="left" w:pos="6866"/>
              </w:tabs>
              <w:spacing w:after="120"/>
            </w:pPr>
            <w:r>
              <w:t>2.  Copies of EPA notifications have been provided to EHS</w:t>
            </w:r>
          </w:p>
        </w:tc>
        <w:tc>
          <w:tcPr>
            <w:tcW w:w="270" w:type="dxa"/>
            <w:tcBorders>
              <w:left w:val="single" w:sz="4" w:space="0" w:color="auto"/>
              <w:right w:val="single" w:sz="4" w:space="0" w:color="auto"/>
            </w:tcBorders>
            <w:shd w:val="clear" w:color="auto" w:fill="C8E6EE"/>
          </w:tcPr>
          <w:p w14:paraId="1F9B5BA0" w14:textId="77777777" w:rsidR="00ED7D29" w:rsidRPr="005D4BB1" w:rsidRDefault="00ED7D29" w:rsidP="00ED7D29">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2616D45B" w14:textId="77777777" w:rsidR="00ED7D29" w:rsidRPr="005D4BB1" w:rsidRDefault="00ED7D29" w:rsidP="00ED7D29">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54DD689F" w14:textId="77777777" w:rsidR="00ED7D29" w:rsidRDefault="00ED7D29" w:rsidP="00ED7D29">
            <w:pPr>
              <w:pStyle w:val="TableBullets"/>
              <w:numPr>
                <w:ilvl w:val="0"/>
                <w:numId w:val="0"/>
              </w:numPr>
              <w:ind w:left="432"/>
            </w:pPr>
          </w:p>
        </w:tc>
      </w:tr>
      <w:tr w:rsidR="0066000A" w14:paraId="78ED7340"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71E07AF" w14:textId="77777777" w:rsidR="0066000A" w:rsidRDefault="0066000A" w:rsidP="0066000A">
            <w:pPr>
              <w:pStyle w:val="Question"/>
            </w:pPr>
          </w:p>
        </w:tc>
        <w:tc>
          <w:tcPr>
            <w:tcW w:w="3239" w:type="dxa"/>
            <w:tcBorders>
              <w:left w:val="single" w:sz="4" w:space="0" w:color="auto"/>
            </w:tcBorders>
            <w:shd w:val="clear" w:color="auto" w:fill="FFFFFF" w:themeFill="background1"/>
          </w:tcPr>
          <w:p w14:paraId="0619B5B8" w14:textId="4470D2F3" w:rsidR="0066000A" w:rsidRDefault="0066000A" w:rsidP="0066000A">
            <w:pPr>
              <w:pStyle w:val="Question"/>
              <w:numPr>
                <w:ilvl w:val="0"/>
                <w:numId w:val="0"/>
              </w:numPr>
            </w:pPr>
            <w:r>
              <w:t>Will project scope include removal or modification of refrigerant-containing equipment such as chillers or air-conditioners?</w:t>
            </w:r>
          </w:p>
        </w:tc>
        <w:tc>
          <w:tcPr>
            <w:tcW w:w="252" w:type="dxa"/>
            <w:shd w:val="clear" w:color="auto" w:fill="FBD9BD"/>
          </w:tcPr>
          <w:p w14:paraId="235D11F6" w14:textId="77777777" w:rsidR="0066000A" w:rsidRPr="000E0F9F" w:rsidRDefault="0066000A" w:rsidP="0066000A">
            <w:pPr>
              <w:pStyle w:val="Question"/>
              <w:numPr>
                <w:ilvl w:val="0"/>
                <w:numId w:val="0"/>
              </w:numPr>
              <w:ind w:left="720"/>
            </w:pPr>
          </w:p>
        </w:tc>
        <w:tc>
          <w:tcPr>
            <w:tcW w:w="270" w:type="dxa"/>
            <w:tcBorders>
              <w:right w:val="single" w:sz="4" w:space="0" w:color="auto"/>
            </w:tcBorders>
          </w:tcPr>
          <w:p w14:paraId="4486D419" w14:textId="77777777" w:rsidR="0066000A" w:rsidRPr="000E0F9F" w:rsidRDefault="0066000A" w:rsidP="0066000A">
            <w:pPr>
              <w:tabs>
                <w:tab w:val="left" w:pos="6866"/>
              </w:tabs>
            </w:pPr>
          </w:p>
        </w:tc>
        <w:tc>
          <w:tcPr>
            <w:tcW w:w="270" w:type="dxa"/>
            <w:tcBorders>
              <w:left w:val="single" w:sz="4" w:space="0" w:color="auto"/>
            </w:tcBorders>
          </w:tcPr>
          <w:p w14:paraId="038392BC" w14:textId="77777777" w:rsidR="0066000A" w:rsidRPr="000E0F9F" w:rsidRDefault="0066000A" w:rsidP="0066000A">
            <w:pPr>
              <w:tabs>
                <w:tab w:val="left" w:pos="6866"/>
              </w:tabs>
            </w:pPr>
          </w:p>
        </w:tc>
        <w:tc>
          <w:tcPr>
            <w:tcW w:w="7648" w:type="dxa"/>
            <w:tcBorders>
              <w:right w:val="single" w:sz="18" w:space="0" w:color="auto"/>
            </w:tcBorders>
          </w:tcPr>
          <w:p w14:paraId="0CA7CC5A" w14:textId="77777777" w:rsidR="00C63093" w:rsidRDefault="0066000A" w:rsidP="00C63093">
            <w:pPr>
              <w:pStyle w:val="TableBullets"/>
              <w:ind w:left="414"/>
            </w:pPr>
            <w:r w:rsidRPr="006C42A5">
              <w:t xml:space="preserve">Removal or modification of equipment containing </w:t>
            </w:r>
            <w:r w:rsidRPr="006C42A5">
              <w:rPr>
                <w:u w:val="single"/>
              </w:rPr>
              <w:t>greater than 5 pounds</w:t>
            </w:r>
            <w:r w:rsidRPr="006C42A5">
              <w:t xml:space="preserve"> of refrigerant must be reported to EHS to update the refrigerant inventory, as required by the IEPA and EPA.</w:t>
            </w:r>
          </w:p>
          <w:p w14:paraId="69A0ECFE" w14:textId="03486DC5" w:rsidR="0066000A" w:rsidRDefault="0066000A" w:rsidP="00C63093">
            <w:pPr>
              <w:pStyle w:val="TableBullets"/>
              <w:ind w:left="414"/>
            </w:pPr>
            <w:r w:rsidRPr="006C42A5">
              <w:t xml:space="preserve">Draining of refrigerants from equipment containing </w:t>
            </w:r>
            <w:r w:rsidRPr="006C42A5">
              <w:rPr>
                <w:u w:val="single"/>
              </w:rPr>
              <w:t>greater than 5 pounds</w:t>
            </w:r>
            <w:r w:rsidRPr="006C42A5">
              <w:t xml:space="preserve"> of refrigerant must be performed by a certified refrigerant technician prior to removal from University property.  Vendor must provide disposal/recovery documentation to the Facilities Services-Operations shop or Physical Plant.</w:t>
            </w:r>
          </w:p>
        </w:tc>
        <w:tc>
          <w:tcPr>
            <w:tcW w:w="270" w:type="dxa"/>
            <w:tcBorders>
              <w:right w:val="single" w:sz="4" w:space="0" w:color="auto"/>
            </w:tcBorders>
            <w:shd w:val="clear" w:color="auto" w:fill="DDD6E6"/>
          </w:tcPr>
          <w:p w14:paraId="5DB0BD0A" w14:textId="77777777" w:rsidR="0066000A" w:rsidRPr="005A72D0" w:rsidRDefault="0066000A" w:rsidP="0066000A">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05110A2" w14:textId="77777777" w:rsidR="0066000A" w:rsidRPr="005A72D0" w:rsidRDefault="0066000A" w:rsidP="0066000A">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20F7F530" w14:textId="77777777" w:rsidR="0066000A" w:rsidRPr="005A72D0" w:rsidRDefault="0066000A" w:rsidP="0066000A">
            <w:pPr>
              <w:pStyle w:val="TableBullets"/>
              <w:numPr>
                <w:ilvl w:val="0"/>
                <w:numId w:val="0"/>
              </w:numPr>
              <w:ind w:left="-18"/>
            </w:pPr>
          </w:p>
        </w:tc>
        <w:tc>
          <w:tcPr>
            <w:tcW w:w="9090" w:type="dxa"/>
            <w:tcBorders>
              <w:left w:val="single" w:sz="18" w:space="0" w:color="auto"/>
              <w:right w:val="single" w:sz="4" w:space="0" w:color="auto"/>
            </w:tcBorders>
          </w:tcPr>
          <w:p w14:paraId="6ABCBEE7" w14:textId="71019239" w:rsidR="007B2AAF" w:rsidRDefault="007B2AAF" w:rsidP="007B2AAF">
            <w:pPr>
              <w:tabs>
                <w:tab w:val="left" w:pos="6866"/>
              </w:tabs>
              <w:spacing w:after="120"/>
            </w:pPr>
            <w:r>
              <w:t>1.  Copies of records for disposal/recovery of refrigerants have been provided to EHS</w:t>
            </w:r>
          </w:p>
          <w:p w14:paraId="63860036" w14:textId="70846F59" w:rsidR="0066000A" w:rsidRPr="00F70C49" w:rsidRDefault="007B2AAF" w:rsidP="007B2AAF">
            <w:pPr>
              <w:tabs>
                <w:tab w:val="left" w:pos="6866"/>
              </w:tabs>
              <w:spacing w:after="120"/>
            </w:pPr>
            <w:r>
              <w:t>2.  Copies of refrigeration licenses for contractors have been provided to EHS</w:t>
            </w:r>
          </w:p>
        </w:tc>
        <w:tc>
          <w:tcPr>
            <w:tcW w:w="270" w:type="dxa"/>
            <w:tcBorders>
              <w:left w:val="single" w:sz="4" w:space="0" w:color="auto"/>
              <w:right w:val="single" w:sz="4" w:space="0" w:color="auto"/>
            </w:tcBorders>
            <w:shd w:val="clear" w:color="auto" w:fill="C8E6EE"/>
          </w:tcPr>
          <w:p w14:paraId="26C3064A" w14:textId="77777777" w:rsidR="0066000A" w:rsidRPr="005D4BB1" w:rsidRDefault="0066000A" w:rsidP="0066000A">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22D5033A" w14:textId="77777777" w:rsidR="0066000A" w:rsidRPr="005D4BB1" w:rsidRDefault="0066000A" w:rsidP="0066000A">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0E98057" w14:textId="77777777" w:rsidR="0066000A" w:rsidRDefault="0066000A" w:rsidP="0066000A">
            <w:pPr>
              <w:pStyle w:val="TableBullets"/>
              <w:numPr>
                <w:ilvl w:val="0"/>
                <w:numId w:val="0"/>
              </w:numPr>
              <w:ind w:left="432"/>
            </w:pPr>
          </w:p>
        </w:tc>
      </w:tr>
      <w:tr w:rsidR="0066000A" w14:paraId="1F90219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12A68E2" w14:textId="77777777" w:rsidR="0066000A" w:rsidRDefault="0066000A" w:rsidP="0066000A">
            <w:pPr>
              <w:pStyle w:val="Question"/>
            </w:pPr>
          </w:p>
        </w:tc>
        <w:tc>
          <w:tcPr>
            <w:tcW w:w="3239" w:type="dxa"/>
            <w:tcBorders>
              <w:left w:val="single" w:sz="4" w:space="0" w:color="auto"/>
            </w:tcBorders>
            <w:shd w:val="clear" w:color="auto" w:fill="FFFFFF" w:themeFill="background1"/>
          </w:tcPr>
          <w:p w14:paraId="530646FF" w14:textId="66253A7C" w:rsidR="0066000A" w:rsidRDefault="0066000A" w:rsidP="0066000A">
            <w:pPr>
              <w:pStyle w:val="Question"/>
              <w:numPr>
                <w:ilvl w:val="0"/>
                <w:numId w:val="0"/>
              </w:numPr>
            </w:pPr>
            <w:r>
              <w:t>Will project scope include removal or modification of underground storage tanks (USTs)?</w:t>
            </w:r>
          </w:p>
        </w:tc>
        <w:tc>
          <w:tcPr>
            <w:tcW w:w="252" w:type="dxa"/>
            <w:shd w:val="clear" w:color="auto" w:fill="FBD9BD"/>
          </w:tcPr>
          <w:p w14:paraId="32DE7483" w14:textId="77777777" w:rsidR="0066000A" w:rsidRPr="000E0F9F" w:rsidRDefault="0066000A" w:rsidP="0066000A">
            <w:pPr>
              <w:pStyle w:val="Question"/>
              <w:numPr>
                <w:ilvl w:val="0"/>
                <w:numId w:val="0"/>
              </w:numPr>
              <w:ind w:left="720"/>
            </w:pPr>
          </w:p>
        </w:tc>
        <w:tc>
          <w:tcPr>
            <w:tcW w:w="270" w:type="dxa"/>
            <w:tcBorders>
              <w:right w:val="single" w:sz="4" w:space="0" w:color="auto"/>
            </w:tcBorders>
          </w:tcPr>
          <w:p w14:paraId="1B289CA9" w14:textId="77777777" w:rsidR="0066000A" w:rsidRPr="000E0F9F" w:rsidRDefault="0066000A" w:rsidP="0066000A">
            <w:pPr>
              <w:tabs>
                <w:tab w:val="left" w:pos="6866"/>
              </w:tabs>
            </w:pPr>
          </w:p>
        </w:tc>
        <w:tc>
          <w:tcPr>
            <w:tcW w:w="270" w:type="dxa"/>
            <w:tcBorders>
              <w:left w:val="single" w:sz="4" w:space="0" w:color="auto"/>
            </w:tcBorders>
          </w:tcPr>
          <w:p w14:paraId="000EB56C" w14:textId="77777777" w:rsidR="0066000A" w:rsidRPr="000E0F9F" w:rsidRDefault="0066000A" w:rsidP="0066000A">
            <w:pPr>
              <w:tabs>
                <w:tab w:val="left" w:pos="6866"/>
              </w:tabs>
            </w:pPr>
          </w:p>
        </w:tc>
        <w:tc>
          <w:tcPr>
            <w:tcW w:w="7648" w:type="dxa"/>
            <w:tcBorders>
              <w:right w:val="single" w:sz="18" w:space="0" w:color="auto"/>
            </w:tcBorders>
          </w:tcPr>
          <w:p w14:paraId="3D419F89" w14:textId="77777777" w:rsidR="0066000A" w:rsidRPr="006C42A5" w:rsidRDefault="0066000A" w:rsidP="0066000A">
            <w:pPr>
              <w:pStyle w:val="TableBullets"/>
              <w:ind w:left="414"/>
              <w:rPr>
                <w:szCs w:val="18"/>
              </w:rPr>
            </w:pPr>
            <w:r w:rsidRPr="006C42A5">
              <w:rPr>
                <w:szCs w:val="18"/>
              </w:rPr>
              <w:t>Permits are required for removing or modifying USTs from the Illinois Office of the State Fire Marshall (OSFM) for USTs containing petroleum products and the Chicago Department of Public Health (CDPH) for USTs containing hazardous materials:</w:t>
            </w:r>
          </w:p>
          <w:p w14:paraId="19920CB6" w14:textId="77777777" w:rsidR="0066000A" w:rsidRPr="006C42A5" w:rsidRDefault="0066000A" w:rsidP="0066000A">
            <w:pPr>
              <w:pStyle w:val="TableBullets"/>
              <w:numPr>
                <w:ilvl w:val="1"/>
                <w:numId w:val="2"/>
              </w:numPr>
              <w:ind w:left="774"/>
              <w:rPr>
                <w:szCs w:val="18"/>
              </w:rPr>
            </w:pPr>
            <w:r w:rsidRPr="006C42A5">
              <w:rPr>
                <w:szCs w:val="18"/>
              </w:rPr>
              <w:t>The OFSM permit application fee, for both UST modification and removals, is $200 (per facility) and typically requires 20 days to review.</w:t>
            </w:r>
          </w:p>
          <w:p w14:paraId="12FE4F9A" w14:textId="77777777" w:rsidR="0066000A" w:rsidRPr="006C42A5" w:rsidRDefault="0066000A" w:rsidP="0066000A">
            <w:pPr>
              <w:pStyle w:val="TableBullets"/>
              <w:numPr>
                <w:ilvl w:val="1"/>
                <w:numId w:val="2"/>
              </w:numPr>
              <w:ind w:left="774"/>
              <w:rPr>
                <w:szCs w:val="18"/>
              </w:rPr>
            </w:pPr>
            <w:r w:rsidRPr="006C42A5">
              <w:rPr>
                <w:szCs w:val="18"/>
              </w:rPr>
              <w:t xml:space="preserve">The CDPH permit application fee, for both UST modification and removal, is $200 (per facility) must be submitted </w:t>
            </w:r>
            <w:r w:rsidRPr="006C42A5">
              <w:rPr>
                <w:szCs w:val="18"/>
                <w:u w:val="single"/>
              </w:rPr>
              <w:t>at least 30 days</w:t>
            </w:r>
            <w:r w:rsidRPr="006C42A5">
              <w:rPr>
                <w:szCs w:val="18"/>
              </w:rPr>
              <w:t xml:space="preserve"> </w:t>
            </w:r>
            <w:r w:rsidRPr="006C42A5">
              <w:rPr>
                <w:szCs w:val="18"/>
                <w:u w:val="single"/>
              </w:rPr>
              <w:t>prior</w:t>
            </w:r>
            <w:r w:rsidRPr="006C42A5">
              <w:rPr>
                <w:szCs w:val="18"/>
              </w:rPr>
              <w:t xml:space="preserve"> to the date activity.</w:t>
            </w:r>
          </w:p>
          <w:p w14:paraId="4140843D" w14:textId="77777777" w:rsidR="0066000A" w:rsidRPr="006C42A5" w:rsidRDefault="0066000A" w:rsidP="0066000A">
            <w:pPr>
              <w:pStyle w:val="TableBullets"/>
              <w:ind w:left="414"/>
              <w:rPr>
                <w:szCs w:val="18"/>
              </w:rPr>
            </w:pPr>
            <w:r w:rsidRPr="006C42A5">
              <w:rPr>
                <w:szCs w:val="18"/>
              </w:rPr>
              <w:t>Contractors performing the UST modification or removals must be registered with the OSFM and CDPH.</w:t>
            </w:r>
          </w:p>
          <w:p w14:paraId="631DE1F6" w14:textId="733628F7" w:rsidR="0066000A" w:rsidRPr="006C42A5" w:rsidRDefault="0066000A" w:rsidP="0066000A">
            <w:pPr>
              <w:pStyle w:val="TableBullets"/>
              <w:ind w:left="414"/>
              <w:rPr>
                <w:szCs w:val="18"/>
              </w:rPr>
            </w:pPr>
            <w:r w:rsidRPr="006C42A5">
              <w:rPr>
                <w:szCs w:val="18"/>
              </w:rPr>
              <w:t>Disposal of the UST contents will be charged to the project (see Question 1.1</w:t>
            </w:r>
            <w:r w:rsidR="00823023">
              <w:rPr>
                <w:szCs w:val="18"/>
              </w:rPr>
              <w:t>2</w:t>
            </w:r>
            <w:r w:rsidRPr="006C42A5">
              <w:rPr>
                <w:szCs w:val="18"/>
              </w:rPr>
              <w:t>).</w:t>
            </w:r>
          </w:p>
          <w:p w14:paraId="0C72975A" w14:textId="77777777" w:rsidR="0066000A" w:rsidRPr="006C42A5" w:rsidRDefault="0066000A" w:rsidP="0066000A">
            <w:pPr>
              <w:pStyle w:val="TableBullets"/>
              <w:ind w:left="414"/>
              <w:rPr>
                <w:szCs w:val="18"/>
              </w:rPr>
            </w:pPr>
            <w:r w:rsidRPr="006C42A5">
              <w:rPr>
                <w:szCs w:val="18"/>
              </w:rPr>
              <w:t>Depending upon contents, removal or modifications of USTs may trigger requirements for the University to report this project activity to the IEPA or update its Air Operating Permit (Question 3.5 provides further information about scheduling and budgetary impacts).</w:t>
            </w:r>
          </w:p>
          <w:p w14:paraId="23250A46" w14:textId="77777777" w:rsidR="0066000A" w:rsidRPr="006C42A5" w:rsidRDefault="0066000A" w:rsidP="0066000A">
            <w:pPr>
              <w:pStyle w:val="TableBullets"/>
              <w:ind w:left="414"/>
              <w:rPr>
                <w:szCs w:val="18"/>
              </w:rPr>
            </w:pPr>
            <w:r w:rsidRPr="006C42A5">
              <w:rPr>
                <w:szCs w:val="18"/>
              </w:rPr>
              <w:t>Soil remediation will be required if contaminated soil is discovered during the UST removal</w:t>
            </w:r>
          </w:p>
          <w:p w14:paraId="5F07EA35" w14:textId="77777777" w:rsidR="0066000A" w:rsidRPr="006C42A5" w:rsidRDefault="0066000A" w:rsidP="0066000A">
            <w:pPr>
              <w:pStyle w:val="TableBullets"/>
              <w:numPr>
                <w:ilvl w:val="1"/>
                <w:numId w:val="2"/>
              </w:numPr>
              <w:ind w:left="774"/>
              <w:rPr>
                <w:szCs w:val="18"/>
              </w:rPr>
            </w:pPr>
            <w:r w:rsidRPr="006C42A5">
              <w:rPr>
                <w:szCs w:val="18"/>
              </w:rPr>
              <w:t>Soil testing and subsequent remediation costs must be funded by the project</w:t>
            </w:r>
          </w:p>
          <w:p w14:paraId="4DB0D7BB" w14:textId="77777777" w:rsidR="0066000A" w:rsidRPr="006C42A5" w:rsidRDefault="0066000A" w:rsidP="0066000A">
            <w:pPr>
              <w:pStyle w:val="TableBullets"/>
              <w:ind w:left="414"/>
              <w:rPr>
                <w:szCs w:val="18"/>
              </w:rPr>
            </w:pPr>
            <w:r w:rsidRPr="006C42A5">
              <w:rPr>
                <w:szCs w:val="18"/>
              </w:rPr>
              <w:t>EHS will assist with selecting an environmental consultant to oversee the removal of UST systems.</w:t>
            </w:r>
          </w:p>
          <w:p w14:paraId="14511108" w14:textId="77777777" w:rsidR="0066000A" w:rsidRPr="006C42A5" w:rsidRDefault="0066000A" w:rsidP="0066000A">
            <w:pPr>
              <w:pStyle w:val="TableBullets"/>
              <w:numPr>
                <w:ilvl w:val="1"/>
                <w:numId w:val="2"/>
              </w:numPr>
              <w:ind w:left="774"/>
              <w:rPr>
                <w:szCs w:val="18"/>
              </w:rPr>
            </w:pPr>
            <w:r w:rsidRPr="006C42A5">
              <w:rPr>
                <w:szCs w:val="18"/>
              </w:rPr>
              <w:t>Consulting costs may include soil testing and oversight of soil remediation</w:t>
            </w:r>
          </w:p>
          <w:p w14:paraId="73BACF0F" w14:textId="77777777" w:rsidR="0066000A" w:rsidRPr="000421C7" w:rsidRDefault="0066000A" w:rsidP="0066000A">
            <w:pPr>
              <w:pStyle w:val="TableBullets"/>
            </w:pPr>
            <w:r w:rsidRPr="006C42A5">
              <w:rPr>
                <w:szCs w:val="18"/>
              </w:rPr>
              <w:t>The environmental consultant costs associated with UST removals must be funded by the project</w:t>
            </w:r>
          </w:p>
          <w:p w14:paraId="4F52A249" w14:textId="228635B8" w:rsidR="000421C7" w:rsidRDefault="000421C7" w:rsidP="0066000A">
            <w:pPr>
              <w:pStyle w:val="TableBullets"/>
            </w:pPr>
            <w:r>
              <w:t xml:space="preserve">See Appendix </w:t>
            </w:r>
            <w:r w:rsidR="0061525E">
              <w:t>B</w:t>
            </w:r>
            <w:r>
              <w:t xml:space="preserve"> for further details</w:t>
            </w:r>
          </w:p>
        </w:tc>
        <w:tc>
          <w:tcPr>
            <w:tcW w:w="270" w:type="dxa"/>
            <w:tcBorders>
              <w:right w:val="single" w:sz="4" w:space="0" w:color="auto"/>
            </w:tcBorders>
            <w:shd w:val="clear" w:color="auto" w:fill="DDD6E6"/>
          </w:tcPr>
          <w:p w14:paraId="3028B140" w14:textId="77777777" w:rsidR="0066000A" w:rsidRPr="005A72D0" w:rsidRDefault="0066000A" w:rsidP="0066000A">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424A67D" w14:textId="77777777" w:rsidR="0066000A" w:rsidRPr="005A72D0" w:rsidRDefault="0066000A" w:rsidP="0066000A">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2D13D2C4" w14:textId="77777777" w:rsidR="0066000A" w:rsidRPr="005A72D0" w:rsidRDefault="0066000A" w:rsidP="0066000A">
            <w:pPr>
              <w:pStyle w:val="TableBullets"/>
              <w:numPr>
                <w:ilvl w:val="0"/>
                <w:numId w:val="0"/>
              </w:numPr>
              <w:ind w:left="-18"/>
            </w:pPr>
          </w:p>
        </w:tc>
        <w:tc>
          <w:tcPr>
            <w:tcW w:w="9090" w:type="dxa"/>
            <w:tcBorders>
              <w:left w:val="single" w:sz="18" w:space="0" w:color="auto"/>
              <w:right w:val="single" w:sz="4" w:space="0" w:color="auto"/>
            </w:tcBorders>
          </w:tcPr>
          <w:p w14:paraId="2962164E" w14:textId="2CE91629" w:rsidR="0008408D" w:rsidRDefault="0008408D" w:rsidP="0008408D">
            <w:pPr>
              <w:tabs>
                <w:tab w:val="left" w:pos="6866"/>
              </w:tabs>
              <w:spacing w:after="120"/>
            </w:pPr>
            <w:r>
              <w:t>1.  Copies of permits, notifications, and contractor OSFM licenses have been provided to EHS</w:t>
            </w:r>
          </w:p>
          <w:p w14:paraId="32FE7345" w14:textId="027FAA17" w:rsidR="0008408D" w:rsidRDefault="0008408D" w:rsidP="0008408D">
            <w:pPr>
              <w:tabs>
                <w:tab w:val="left" w:pos="6866"/>
              </w:tabs>
              <w:spacing w:after="120"/>
            </w:pPr>
            <w:r>
              <w:t>2.  A “Certificate of Removal” has been submitted to the OSFM for each UST removed and copies of the certificate(s) have been provided to EHS</w:t>
            </w:r>
          </w:p>
          <w:p w14:paraId="6698FC19" w14:textId="5E59D91D" w:rsidR="0008408D" w:rsidRDefault="0008408D" w:rsidP="0008408D">
            <w:pPr>
              <w:tabs>
                <w:tab w:val="left" w:pos="6866"/>
              </w:tabs>
              <w:spacing w:after="120"/>
            </w:pPr>
            <w:r>
              <w:t>3.  Copies of soil sampling reports performed during UST removals have been provided to EHS</w:t>
            </w:r>
          </w:p>
          <w:p w14:paraId="160C49B7" w14:textId="6DADA024" w:rsidR="0008408D" w:rsidRDefault="0008408D" w:rsidP="0008408D">
            <w:pPr>
              <w:tabs>
                <w:tab w:val="left" w:pos="6866"/>
              </w:tabs>
              <w:spacing w:after="120"/>
            </w:pPr>
            <w:r>
              <w:t>4.  Waste manifests have been provided to EHS for disposal of UST contents</w:t>
            </w:r>
          </w:p>
          <w:p w14:paraId="7074A3E8" w14:textId="1CA76C03" w:rsidR="0008408D" w:rsidRDefault="0008408D" w:rsidP="0008408D">
            <w:pPr>
              <w:tabs>
                <w:tab w:val="left" w:pos="6866"/>
              </w:tabs>
              <w:spacing w:after="120"/>
            </w:pPr>
            <w:r>
              <w:t>5.  If soil remediation was required during the removal of USTs, then No Further Remediation (NFR) letter has been issued from the IEPA and a copy has been submitted to EHS</w:t>
            </w:r>
          </w:p>
          <w:p w14:paraId="6C897C5F" w14:textId="10902412" w:rsidR="0066000A" w:rsidRPr="00F70C49" w:rsidRDefault="0008408D" w:rsidP="0008408D">
            <w:pPr>
              <w:tabs>
                <w:tab w:val="left" w:pos="6866"/>
              </w:tabs>
              <w:spacing w:after="120"/>
            </w:pPr>
            <w:r>
              <w:t>6.  Special conditions listed in the NFR have been addressed and, where applicable, work requests have been established in Maximo or CMS to maintain oversight of the conditions</w:t>
            </w:r>
          </w:p>
        </w:tc>
        <w:tc>
          <w:tcPr>
            <w:tcW w:w="270" w:type="dxa"/>
            <w:tcBorders>
              <w:left w:val="single" w:sz="4" w:space="0" w:color="auto"/>
              <w:right w:val="single" w:sz="4" w:space="0" w:color="auto"/>
            </w:tcBorders>
            <w:shd w:val="clear" w:color="auto" w:fill="C8E6EE"/>
          </w:tcPr>
          <w:p w14:paraId="71753A2D" w14:textId="77777777" w:rsidR="0066000A" w:rsidRPr="005D4BB1" w:rsidRDefault="0066000A" w:rsidP="0066000A">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3945BF51" w14:textId="77777777" w:rsidR="0066000A" w:rsidRPr="005D4BB1" w:rsidRDefault="0066000A" w:rsidP="0066000A">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3C960B7" w14:textId="77777777" w:rsidR="0066000A" w:rsidRDefault="0066000A" w:rsidP="0066000A">
            <w:pPr>
              <w:pStyle w:val="TableBullets"/>
              <w:numPr>
                <w:ilvl w:val="0"/>
                <w:numId w:val="0"/>
              </w:numPr>
              <w:ind w:left="432"/>
            </w:pPr>
          </w:p>
        </w:tc>
      </w:tr>
      <w:tr w:rsidR="0066000A" w14:paraId="7155EAA6"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7726D66" w14:textId="77777777" w:rsidR="0066000A" w:rsidRDefault="0066000A" w:rsidP="0066000A">
            <w:pPr>
              <w:pStyle w:val="Question"/>
            </w:pPr>
          </w:p>
        </w:tc>
        <w:tc>
          <w:tcPr>
            <w:tcW w:w="3239" w:type="dxa"/>
            <w:tcBorders>
              <w:left w:val="single" w:sz="4" w:space="0" w:color="auto"/>
            </w:tcBorders>
            <w:shd w:val="clear" w:color="auto" w:fill="FFFFFF" w:themeFill="background1"/>
          </w:tcPr>
          <w:p w14:paraId="3BDBAD35" w14:textId="79F879DC" w:rsidR="0066000A" w:rsidRDefault="0066000A" w:rsidP="0066000A">
            <w:pPr>
              <w:pStyle w:val="Question"/>
              <w:numPr>
                <w:ilvl w:val="0"/>
                <w:numId w:val="0"/>
              </w:numPr>
            </w:pPr>
            <w:r>
              <w:t>Will project scope include removal above-ground storage tanks (ASTs) or equipment containing 55 gallons or more of petroleum products, hydraulic oil, food oils/greases, or other types of oil?</w:t>
            </w:r>
          </w:p>
        </w:tc>
        <w:tc>
          <w:tcPr>
            <w:tcW w:w="252" w:type="dxa"/>
            <w:shd w:val="clear" w:color="auto" w:fill="FBD9BD"/>
          </w:tcPr>
          <w:p w14:paraId="7590AB35" w14:textId="77777777" w:rsidR="0066000A" w:rsidRPr="000E0F9F" w:rsidRDefault="0066000A" w:rsidP="0066000A">
            <w:pPr>
              <w:pStyle w:val="Question"/>
              <w:numPr>
                <w:ilvl w:val="0"/>
                <w:numId w:val="0"/>
              </w:numPr>
              <w:ind w:left="720"/>
            </w:pPr>
          </w:p>
        </w:tc>
        <w:tc>
          <w:tcPr>
            <w:tcW w:w="270" w:type="dxa"/>
            <w:tcBorders>
              <w:right w:val="single" w:sz="4" w:space="0" w:color="auto"/>
            </w:tcBorders>
          </w:tcPr>
          <w:p w14:paraId="4A05121B" w14:textId="77777777" w:rsidR="0066000A" w:rsidRPr="000E0F9F" w:rsidRDefault="0066000A" w:rsidP="0066000A">
            <w:pPr>
              <w:tabs>
                <w:tab w:val="left" w:pos="6866"/>
              </w:tabs>
            </w:pPr>
          </w:p>
        </w:tc>
        <w:tc>
          <w:tcPr>
            <w:tcW w:w="270" w:type="dxa"/>
            <w:tcBorders>
              <w:left w:val="single" w:sz="4" w:space="0" w:color="auto"/>
            </w:tcBorders>
          </w:tcPr>
          <w:p w14:paraId="3F946768" w14:textId="77777777" w:rsidR="0066000A" w:rsidRPr="000E0F9F" w:rsidRDefault="0066000A" w:rsidP="0066000A">
            <w:pPr>
              <w:tabs>
                <w:tab w:val="left" w:pos="6866"/>
              </w:tabs>
            </w:pPr>
          </w:p>
        </w:tc>
        <w:tc>
          <w:tcPr>
            <w:tcW w:w="7648" w:type="dxa"/>
            <w:tcBorders>
              <w:right w:val="single" w:sz="18" w:space="0" w:color="auto"/>
            </w:tcBorders>
          </w:tcPr>
          <w:p w14:paraId="4AE1A78B" w14:textId="77777777" w:rsidR="00B71777" w:rsidRDefault="0066000A" w:rsidP="00B71777">
            <w:pPr>
              <w:pStyle w:val="TableBullets"/>
              <w:ind w:left="414"/>
            </w:pPr>
            <w:r>
              <w:t>The University’s Spill Prevention Control and Countermeasure (SPCC) plan must be updated to reflect changes.</w:t>
            </w:r>
          </w:p>
          <w:p w14:paraId="5A79C25B" w14:textId="77777777" w:rsidR="0066000A" w:rsidRDefault="0066000A" w:rsidP="00B71777">
            <w:pPr>
              <w:pStyle w:val="TableBullets"/>
              <w:ind w:left="414"/>
            </w:pPr>
            <w:r>
              <w:t>Disposal of the AST contents will be charged to the project (see Question 2.1</w:t>
            </w:r>
            <w:r w:rsidR="002A0E80">
              <w:t>1</w:t>
            </w:r>
            <w:r>
              <w:t>).</w:t>
            </w:r>
          </w:p>
          <w:p w14:paraId="3B4FD334" w14:textId="457D96B4" w:rsidR="0061525E" w:rsidRDefault="0061525E" w:rsidP="00B71777">
            <w:pPr>
              <w:pStyle w:val="TableBullets"/>
              <w:ind w:left="414"/>
            </w:pPr>
            <w:r>
              <w:t>See Appendix D for further details</w:t>
            </w:r>
          </w:p>
        </w:tc>
        <w:tc>
          <w:tcPr>
            <w:tcW w:w="270" w:type="dxa"/>
            <w:tcBorders>
              <w:right w:val="single" w:sz="4" w:space="0" w:color="auto"/>
            </w:tcBorders>
            <w:shd w:val="clear" w:color="auto" w:fill="DDD6E6"/>
          </w:tcPr>
          <w:p w14:paraId="0066443E" w14:textId="77777777" w:rsidR="0066000A" w:rsidRPr="005A72D0" w:rsidRDefault="0066000A" w:rsidP="0066000A">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E54A389" w14:textId="77777777" w:rsidR="0066000A" w:rsidRPr="005A72D0" w:rsidRDefault="0066000A" w:rsidP="0066000A">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4012B4A2" w14:textId="77777777" w:rsidR="0066000A" w:rsidRPr="005A72D0" w:rsidRDefault="0066000A" w:rsidP="0066000A">
            <w:pPr>
              <w:pStyle w:val="TableBullets"/>
              <w:numPr>
                <w:ilvl w:val="0"/>
                <w:numId w:val="0"/>
              </w:numPr>
              <w:ind w:left="-18"/>
            </w:pPr>
          </w:p>
        </w:tc>
        <w:tc>
          <w:tcPr>
            <w:tcW w:w="9090" w:type="dxa"/>
            <w:tcBorders>
              <w:left w:val="single" w:sz="18" w:space="0" w:color="auto"/>
              <w:right w:val="single" w:sz="4" w:space="0" w:color="auto"/>
            </w:tcBorders>
          </w:tcPr>
          <w:p w14:paraId="0AB57B5A" w14:textId="043533C2" w:rsidR="00716C78" w:rsidRDefault="00716C78" w:rsidP="00716C78">
            <w:pPr>
              <w:tabs>
                <w:tab w:val="left" w:pos="6866"/>
              </w:tabs>
              <w:spacing w:after="120"/>
            </w:pPr>
            <w:r>
              <w:t>1.  SPCC Plan has been updated to reflect the removal of SPCC-covered equipment</w:t>
            </w:r>
          </w:p>
          <w:p w14:paraId="28A88870" w14:textId="11329521" w:rsidR="0066000A" w:rsidRPr="00F70C49" w:rsidRDefault="00716C78" w:rsidP="00716C78">
            <w:pPr>
              <w:tabs>
                <w:tab w:val="left" w:pos="6866"/>
              </w:tabs>
              <w:spacing w:after="120"/>
            </w:pPr>
            <w:r>
              <w:t>2.  Copies of manifests or shipping records for liquid wastes have been provided to EHS</w:t>
            </w:r>
          </w:p>
        </w:tc>
        <w:tc>
          <w:tcPr>
            <w:tcW w:w="270" w:type="dxa"/>
            <w:tcBorders>
              <w:left w:val="single" w:sz="4" w:space="0" w:color="auto"/>
              <w:right w:val="single" w:sz="4" w:space="0" w:color="auto"/>
            </w:tcBorders>
            <w:shd w:val="clear" w:color="auto" w:fill="C8E6EE"/>
          </w:tcPr>
          <w:p w14:paraId="64870581" w14:textId="77777777" w:rsidR="0066000A" w:rsidRPr="005D4BB1" w:rsidRDefault="0066000A" w:rsidP="0066000A">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2AEB1762" w14:textId="77777777" w:rsidR="0066000A" w:rsidRPr="005D4BB1" w:rsidRDefault="0066000A" w:rsidP="0066000A">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17ECC533" w14:textId="77777777" w:rsidR="0066000A" w:rsidRDefault="0066000A" w:rsidP="0066000A">
            <w:pPr>
              <w:pStyle w:val="TableBullets"/>
              <w:numPr>
                <w:ilvl w:val="0"/>
                <w:numId w:val="0"/>
              </w:numPr>
              <w:ind w:left="432"/>
            </w:pPr>
          </w:p>
        </w:tc>
      </w:tr>
      <w:tr w:rsidR="00D044E4" w14:paraId="212C8BA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A3594C0" w14:textId="77777777" w:rsidR="00D044E4" w:rsidRDefault="00D044E4" w:rsidP="00D044E4">
            <w:pPr>
              <w:pStyle w:val="Question"/>
            </w:pPr>
          </w:p>
        </w:tc>
        <w:tc>
          <w:tcPr>
            <w:tcW w:w="3239" w:type="dxa"/>
            <w:tcBorders>
              <w:left w:val="single" w:sz="4" w:space="0" w:color="auto"/>
            </w:tcBorders>
            <w:shd w:val="clear" w:color="auto" w:fill="FFFFFF" w:themeFill="background1"/>
          </w:tcPr>
          <w:p w14:paraId="44982E2A" w14:textId="560BA954" w:rsidR="00D044E4" w:rsidRDefault="00D044E4" w:rsidP="00D044E4">
            <w:pPr>
              <w:pStyle w:val="Question"/>
              <w:numPr>
                <w:ilvl w:val="0"/>
                <w:numId w:val="0"/>
              </w:numPr>
            </w:pPr>
            <w:r>
              <w:t>Will the project involve sandblasting, grinding, or chemical cleaning of the outer surfaces of a building?</w:t>
            </w:r>
          </w:p>
        </w:tc>
        <w:tc>
          <w:tcPr>
            <w:tcW w:w="252" w:type="dxa"/>
            <w:shd w:val="clear" w:color="auto" w:fill="FBD9BD"/>
          </w:tcPr>
          <w:p w14:paraId="1D2FE5BD" w14:textId="77777777" w:rsidR="00D044E4" w:rsidRPr="000E0F9F" w:rsidRDefault="00D044E4" w:rsidP="00D044E4">
            <w:pPr>
              <w:pStyle w:val="Question"/>
              <w:numPr>
                <w:ilvl w:val="0"/>
                <w:numId w:val="0"/>
              </w:numPr>
              <w:ind w:left="720"/>
            </w:pPr>
          </w:p>
        </w:tc>
        <w:tc>
          <w:tcPr>
            <w:tcW w:w="270" w:type="dxa"/>
            <w:tcBorders>
              <w:right w:val="single" w:sz="4" w:space="0" w:color="auto"/>
            </w:tcBorders>
          </w:tcPr>
          <w:p w14:paraId="518D4D64" w14:textId="77777777" w:rsidR="00D044E4" w:rsidRPr="000E0F9F" w:rsidRDefault="00D044E4" w:rsidP="00D044E4">
            <w:pPr>
              <w:tabs>
                <w:tab w:val="left" w:pos="6866"/>
              </w:tabs>
            </w:pPr>
          </w:p>
        </w:tc>
        <w:tc>
          <w:tcPr>
            <w:tcW w:w="270" w:type="dxa"/>
            <w:tcBorders>
              <w:left w:val="single" w:sz="4" w:space="0" w:color="auto"/>
            </w:tcBorders>
          </w:tcPr>
          <w:p w14:paraId="34DEC4FA" w14:textId="77777777" w:rsidR="00D044E4" w:rsidRPr="000E0F9F" w:rsidRDefault="00D044E4" w:rsidP="00D044E4">
            <w:pPr>
              <w:tabs>
                <w:tab w:val="left" w:pos="6866"/>
              </w:tabs>
            </w:pPr>
          </w:p>
        </w:tc>
        <w:tc>
          <w:tcPr>
            <w:tcW w:w="7648" w:type="dxa"/>
            <w:tcBorders>
              <w:right w:val="single" w:sz="18" w:space="0" w:color="auto"/>
            </w:tcBorders>
          </w:tcPr>
          <w:p w14:paraId="08E3C229" w14:textId="77777777" w:rsidR="00D044E4" w:rsidRDefault="00D044E4" w:rsidP="00D044E4">
            <w:pPr>
              <w:pStyle w:val="TableBullets"/>
              <w:ind w:left="414"/>
            </w:pPr>
            <w:r>
              <w:t>“Architectural Surface Cleaning Permits” must be obtained from both the Chicago Department of Buildings (CDOB) and the CDPH.</w:t>
            </w:r>
          </w:p>
          <w:p w14:paraId="613787E1" w14:textId="1F8D402D" w:rsidR="00D044E4" w:rsidRDefault="00D044E4" w:rsidP="00D044E4">
            <w:pPr>
              <w:pStyle w:val="TableBullets"/>
              <w:ind w:left="414"/>
            </w:pPr>
            <w:r>
              <w:t>The general contractor is responsible for obtaining these permits from the CDOB and CDPH.</w:t>
            </w:r>
          </w:p>
        </w:tc>
        <w:tc>
          <w:tcPr>
            <w:tcW w:w="270" w:type="dxa"/>
            <w:tcBorders>
              <w:right w:val="single" w:sz="4" w:space="0" w:color="auto"/>
            </w:tcBorders>
            <w:shd w:val="clear" w:color="auto" w:fill="DDD6E6"/>
          </w:tcPr>
          <w:p w14:paraId="2A64B382" w14:textId="77777777" w:rsidR="00D044E4" w:rsidRPr="005A72D0" w:rsidRDefault="00D044E4" w:rsidP="00D044E4">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44743DC" w14:textId="77777777" w:rsidR="00D044E4" w:rsidRPr="005A72D0" w:rsidRDefault="00D044E4" w:rsidP="00D044E4">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6D03539E" w14:textId="77777777" w:rsidR="00D044E4" w:rsidRPr="005A72D0" w:rsidRDefault="00D044E4" w:rsidP="00D044E4">
            <w:pPr>
              <w:pStyle w:val="TableBullets"/>
              <w:numPr>
                <w:ilvl w:val="0"/>
                <w:numId w:val="0"/>
              </w:numPr>
              <w:ind w:left="-18"/>
            </w:pPr>
          </w:p>
        </w:tc>
        <w:tc>
          <w:tcPr>
            <w:tcW w:w="9090" w:type="dxa"/>
            <w:tcBorders>
              <w:left w:val="single" w:sz="18" w:space="0" w:color="auto"/>
              <w:right w:val="single" w:sz="4" w:space="0" w:color="auto"/>
            </w:tcBorders>
          </w:tcPr>
          <w:p w14:paraId="0F9CC24C" w14:textId="77777777" w:rsidR="00990409" w:rsidRDefault="00990409" w:rsidP="00990409">
            <w:pPr>
              <w:tabs>
                <w:tab w:val="left" w:pos="6866"/>
              </w:tabs>
              <w:spacing w:after="120"/>
            </w:pPr>
            <w:r>
              <w:t xml:space="preserve">There are no Pre-Design specific commissioning requirements for this question.  </w:t>
            </w:r>
          </w:p>
          <w:p w14:paraId="33ABC89D" w14:textId="0BD69429" w:rsidR="00D044E4" w:rsidRPr="00F70C49" w:rsidRDefault="00990409" w:rsidP="00990409">
            <w:pPr>
              <w:tabs>
                <w:tab w:val="left" w:pos="6866"/>
              </w:tabs>
              <w:spacing w:after="120"/>
            </w:pPr>
            <w:r>
              <w:t>Please complete SECTION 4: PROJECT TURNOVER REVIEW for general commissioning items.</w:t>
            </w:r>
          </w:p>
        </w:tc>
        <w:tc>
          <w:tcPr>
            <w:tcW w:w="270" w:type="dxa"/>
            <w:tcBorders>
              <w:left w:val="single" w:sz="4" w:space="0" w:color="auto"/>
              <w:right w:val="single" w:sz="4" w:space="0" w:color="auto"/>
            </w:tcBorders>
            <w:shd w:val="clear" w:color="auto" w:fill="C8E6EE"/>
          </w:tcPr>
          <w:p w14:paraId="603BFE62" w14:textId="77777777" w:rsidR="00D044E4" w:rsidRPr="005D4BB1" w:rsidRDefault="00D044E4" w:rsidP="00D044E4">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789ADD26" w14:textId="77777777" w:rsidR="00D044E4" w:rsidRPr="005D4BB1" w:rsidRDefault="00D044E4" w:rsidP="00D044E4">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822FC0E" w14:textId="77777777" w:rsidR="00D044E4" w:rsidRDefault="00D044E4" w:rsidP="00D044E4">
            <w:pPr>
              <w:pStyle w:val="TableBullets"/>
              <w:numPr>
                <w:ilvl w:val="0"/>
                <w:numId w:val="0"/>
              </w:numPr>
              <w:ind w:left="432"/>
            </w:pPr>
          </w:p>
        </w:tc>
      </w:tr>
      <w:tr w:rsidR="00D044E4" w14:paraId="0D7C7CC4"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72297F0D" w14:textId="77777777" w:rsidR="00D044E4" w:rsidRDefault="00D044E4" w:rsidP="00D044E4">
            <w:pPr>
              <w:pStyle w:val="Question"/>
            </w:pPr>
          </w:p>
        </w:tc>
        <w:tc>
          <w:tcPr>
            <w:tcW w:w="3239" w:type="dxa"/>
            <w:tcBorders>
              <w:left w:val="single" w:sz="4" w:space="0" w:color="auto"/>
            </w:tcBorders>
            <w:shd w:val="clear" w:color="auto" w:fill="FFFFFF" w:themeFill="background1"/>
          </w:tcPr>
          <w:p w14:paraId="3CFBFEFF" w14:textId="7D1CA6B3" w:rsidR="00D044E4" w:rsidRDefault="00D044E4" w:rsidP="00D044E4">
            <w:pPr>
              <w:pStyle w:val="Question"/>
              <w:numPr>
                <w:ilvl w:val="0"/>
                <w:numId w:val="0"/>
              </w:numPr>
            </w:pPr>
            <w:r>
              <w:t>If yes to the previous question, will these activities on the exterior portion of the building impact painted surfaces?</w:t>
            </w:r>
          </w:p>
        </w:tc>
        <w:tc>
          <w:tcPr>
            <w:tcW w:w="252" w:type="dxa"/>
            <w:shd w:val="clear" w:color="auto" w:fill="FBD9BD"/>
          </w:tcPr>
          <w:p w14:paraId="2A725E6B" w14:textId="77777777" w:rsidR="00D044E4" w:rsidRPr="000E0F9F" w:rsidRDefault="00D044E4" w:rsidP="00D044E4">
            <w:pPr>
              <w:pStyle w:val="Question"/>
              <w:numPr>
                <w:ilvl w:val="0"/>
                <w:numId w:val="0"/>
              </w:numPr>
              <w:ind w:left="720"/>
            </w:pPr>
          </w:p>
        </w:tc>
        <w:tc>
          <w:tcPr>
            <w:tcW w:w="270" w:type="dxa"/>
            <w:tcBorders>
              <w:right w:val="single" w:sz="4" w:space="0" w:color="auto"/>
            </w:tcBorders>
          </w:tcPr>
          <w:p w14:paraId="009D0A4A" w14:textId="77777777" w:rsidR="00D044E4" w:rsidRPr="000E0F9F" w:rsidRDefault="00D044E4" w:rsidP="00D044E4">
            <w:pPr>
              <w:tabs>
                <w:tab w:val="left" w:pos="6866"/>
              </w:tabs>
            </w:pPr>
          </w:p>
        </w:tc>
        <w:tc>
          <w:tcPr>
            <w:tcW w:w="270" w:type="dxa"/>
            <w:tcBorders>
              <w:left w:val="single" w:sz="4" w:space="0" w:color="auto"/>
            </w:tcBorders>
          </w:tcPr>
          <w:p w14:paraId="23A05D13" w14:textId="77777777" w:rsidR="00D044E4" w:rsidRPr="000E0F9F" w:rsidRDefault="00D044E4" w:rsidP="00D044E4">
            <w:pPr>
              <w:tabs>
                <w:tab w:val="left" w:pos="6866"/>
              </w:tabs>
            </w:pPr>
          </w:p>
        </w:tc>
        <w:tc>
          <w:tcPr>
            <w:tcW w:w="7648" w:type="dxa"/>
            <w:tcBorders>
              <w:right w:val="single" w:sz="18" w:space="0" w:color="auto"/>
            </w:tcBorders>
          </w:tcPr>
          <w:p w14:paraId="4F34104C" w14:textId="77777777" w:rsidR="00D044E4" w:rsidRPr="006C42A5" w:rsidRDefault="00D044E4" w:rsidP="00D044E4">
            <w:pPr>
              <w:pStyle w:val="TableBullets"/>
              <w:ind w:left="414"/>
            </w:pPr>
            <w:r w:rsidRPr="006C42A5">
              <w:t>According to City Code, paint must be analyzed by an Illinois Department of Public Health (IDPH) Licensed Lead Inspector to determine if the paint contains greater than 0.5% lead by weight/5,000 ppm.</w:t>
            </w:r>
          </w:p>
          <w:p w14:paraId="1B620369" w14:textId="77777777" w:rsidR="00D044E4" w:rsidRPr="006C42A5" w:rsidRDefault="00D044E4" w:rsidP="00D044E4">
            <w:pPr>
              <w:pStyle w:val="TableBullets"/>
              <w:ind w:left="414"/>
            </w:pPr>
            <w:r w:rsidRPr="006C42A5">
              <w:t>EHS will coordinate testing with an approved environmental consultant.</w:t>
            </w:r>
          </w:p>
          <w:p w14:paraId="3F83D2F3" w14:textId="77777777" w:rsidR="006A51F8" w:rsidRDefault="00D044E4" w:rsidP="00D044E4">
            <w:pPr>
              <w:pStyle w:val="TableBullets"/>
              <w:numPr>
                <w:ilvl w:val="1"/>
                <w:numId w:val="2"/>
              </w:numPr>
              <w:ind w:left="774"/>
            </w:pPr>
            <w:r w:rsidRPr="006C42A5">
              <w:t>Costs associated with lead testing must be funded by the project</w:t>
            </w:r>
            <w:r w:rsidR="006A51F8" w:rsidRPr="006C42A5">
              <w:t xml:space="preserve"> </w:t>
            </w:r>
          </w:p>
          <w:p w14:paraId="1A2997C8" w14:textId="4ABC93ED" w:rsidR="00D044E4" w:rsidRPr="006C42A5" w:rsidRDefault="006A51F8" w:rsidP="00D044E4">
            <w:pPr>
              <w:pStyle w:val="TableBullets"/>
              <w:numPr>
                <w:ilvl w:val="1"/>
                <w:numId w:val="2"/>
              </w:numPr>
              <w:ind w:left="774"/>
            </w:pPr>
            <w:r w:rsidRPr="006C42A5">
              <w:t>If the paint is lead-containing, then a dust mitigation lead work plan must be developed by an IDPH-Licensed Lead Risk Assessor and notifications must be distributed to building occupants and neighbors.</w:t>
            </w:r>
          </w:p>
          <w:p w14:paraId="14281706" w14:textId="77777777" w:rsidR="00D044E4" w:rsidRDefault="00D044E4" w:rsidP="00D044E4">
            <w:pPr>
              <w:pStyle w:val="TableBullets"/>
              <w:numPr>
                <w:ilvl w:val="0"/>
                <w:numId w:val="0"/>
              </w:numPr>
              <w:ind w:left="360"/>
            </w:pPr>
          </w:p>
          <w:p w14:paraId="5A1F717A" w14:textId="0D652A5D" w:rsidR="00D044E4" w:rsidRDefault="00D044E4" w:rsidP="00D044E4">
            <w:pPr>
              <w:pStyle w:val="TableBullets"/>
              <w:numPr>
                <w:ilvl w:val="0"/>
                <w:numId w:val="0"/>
              </w:numPr>
              <w:ind w:left="720" w:hanging="360"/>
            </w:pPr>
          </w:p>
        </w:tc>
        <w:tc>
          <w:tcPr>
            <w:tcW w:w="270" w:type="dxa"/>
            <w:tcBorders>
              <w:right w:val="single" w:sz="4" w:space="0" w:color="auto"/>
            </w:tcBorders>
            <w:shd w:val="clear" w:color="auto" w:fill="DDD6E6"/>
          </w:tcPr>
          <w:p w14:paraId="035136EB" w14:textId="77777777" w:rsidR="00D044E4" w:rsidRPr="005A72D0" w:rsidRDefault="00D044E4" w:rsidP="00D044E4">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5DB48C38" w14:textId="77777777" w:rsidR="00D044E4" w:rsidRPr="005A72D0" w:rsidRDefault="00D044E4" w:rsidP="00D044E4">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727418AF" w14:textId="77777777" w:rsidR="00D044E4" w:rsidRPr="005A72D0" w:rsidRDefault="00D044E4" w:rsidP="00D044E4">
            <w:pPr>
              <w:pStyle w:val="TableBullets"/>
              <w:numPr>
                <w:ilvl w:val="0"/>
                <w:numId w:val="0"/>
              </w:numPr>
              <w:ind w:left="-18"/>
            </w:pPr>
          </w:p>
        </w:tc>
        <w:tc>
          <w:tcPr>
            <w:tcW w:w="9090" w:type="dxa"/>
            <w:tcBorders>
              <w:left w:val="single" w:sz="18" w:space="0" w:color="auto"/>
              <w:right w:val="single" w:sz="4" w:space="0" w:color="auto"/>
            </w:tcBorders>
          </w:tcPr>
          <w:p w14:paraId="4DFF9A8C" w14:textId="1616C871" w:rsidR="00211B74" w:rsidRDefault="00211B74" w:rsidP="00211B74">
            <w:pPr>
              <w:tabs>
                <w:tab w:val="left" w:pos="6866"/>
              </w:tabs>
              <w:spacing w:after="120"/>
            </w:pPr>
            <w:r>
              <w:t>1.  Lead risk assessment report has been provided to EHS</w:t>
            </w:r>
          </w:p>
          <w:p w14:paraId="6AE3E855" w14:textId="0A25D3E9" w:rsidR="00D044E4" w:rsidRPr="00F70C49" w:rsidRDefault="00211B74" w:rsidP="00211B74">
            <w:pPr>
              <w:tabs>
                <w:tab w:val="left" w:pos="6866"/>
              </w:tabs>
              <w:spacing w:after="120"/>
            </w:pPr>
            <w:r>
              <w:t>2.  If this work required a lead dust mitigation plan, then all of the applicable commissioning requirements from Questions 1.</w:t>
            </w:r>
            <w:r w:rsidR="00772477">
              <w:t>5</w:t>
            </w:r>
            <w:r>
              <w:t xml:space="preserve"> and 1.</w:t>
            </w:r>
            <w:r w:rsidR="00772477">
              <w:t>6</w:t>
            </w:r>
            <w:r>
              <w:t xml:space="preserve"> have been completed</w:t>
            </w:r>
          </w:p>
        </w:tc>
        <w:tc>
          <w:tcPr>
            <w:tcW w:w="270" w:type="dxa"/>
            <w:tcBorders>
              <w:left w:val="single" w:sz="4" w:space="0" w:color="auto"/>
              <w:right w:val="single" w:sz="4" w:space="0" w:color="auto"/>
            </w:tcBorders>
            <w:shd w:val="clear" w:color="auto" w:fill="C8E6EE"/>
          </w:tcPr>
          <w:p w14:paraId="44550156" w14:textId="77777777" w:rsidR="00D044E4" w:rsidRPr="005D4BB1" w:rsidRDefault="00D044E4" w:rsidP="00D044E4">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C210ED8" w14:textId="77777777" w:rsidR="00D044E4" w:rsidRPr="005D4BB1" w:rsidRDefault="00D044E4" w:rsidP="00D044E4">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B433CB3" w14:textId="77777777" w:rsidR="00D044E4" w:rsidRDefault="00D044E4" w:rsidP="00D044E4">
            <w:pPr>
              <w:pStyle w:val="TableBullets"/>
              <w:numPr>
                <w:ilvl w:val="0"/>
                <w:numId w:val="0"/>
              </w:numPr>
              <w:ind w:left="432"/>
            </w:pPr>
          </w:p>
        </w:tc>
      </w:tr>
      <w:tr w:rsidR="007002FB" w14:paraId="27D48A9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23A5CFF5" w14:textId="77777777" w:rsidR="007002FB" w:rsidRDefault="007002FB" w:rsidP="007002FB">
            <w:pPr>
              <w:pStyle w:val="Question"/>
            </w:pPr>
          </w:p>
        </w:tc>
        <w:tc>
          <w:tcPr>
            <w:tcW w:w="3239" w:type="dxa"/>
            <w:tcBorders>
              <w:left w:val="single" w:sz="4" w:space="0" w:color="auto"/>
            </w:tcBorders>
            <w:shd w:val="clear" w:color="auto" w:fill="FFFFFF" w:themeFill="background1"/>
          </w:tcPr>
          <w:p w14:paraId="0390253C" w14:textId="77777777" w:rsidR="007002FB" w:rsidRDefault="007002FB" w:rsidP="007002FB">
            <w:pPr>
              <w:pStyle w:val="Question"/>
              <w:numPr>
                <w:ilvl w:val="0"/>
                <w:numId w:val="0"/>
              </w:numPr>
            </w:pPr>
            <w:r>
              <w:t>Does the building contain any open continual improvement action items on the EHS Risk Assessment Plan?</w:t>
            </w:r>
          </w:p>
          <w:p w14:paraId="2B279DDB" w14:textId="4BF133A8" w:rsidR="007002FB" w:rsidRDefault="007002FB" w:rsidP="007002FB">
            <w:pPr>
              <w:pStyle w:val="Question"/>
              <w:numPr>
                <w:ilvl w:val="0"/>
                <w:numId w:val="0"/>
              </w:numPr>
            </w:pPr>
            <w:r>
              <w:t>If unsure, then please mark “Yes”</w:t>
            </w:r>
          </w:p>
        </w:tc>
        <w:tc>
          <w:tcPr>
            <w:tcW w:w="252" w:type="dxa"/>
            <w:shd w:val="clear" w:color="auto" w:fill="FBD9BD"/>
          </w:tcPr>
          <w:p w14:paraId="29DFA8B6" w14:textId="77777777" w:rsidR="007002FB" w:rsidRPr="000E0F9F" w:rsidRDefault="007002FB" w:rsidP="007002FB">
            <w:pPr>
              <w:pStyle w:val="Question"/>
              <w:numPr>
                <w:ilvl w:val="0"/>
                <w:numId w:val="0"/>
              </w:numPr>
              <w:ind w:left="720"/>
            </w:pPr>
          </w:p>
        </w:tc>
        <w:tc>
          <w:tcPr>
            <w:tcW w:w="270" w:type="dxa"/>
            <w:tcBorders>
              <w:right w:val="single" w:sz="4" w:space="0" w:color="auto"/>
            </w:tcBorders>
          </w:tcPr>
          <w:p w14:paraId="045812E8" w14:textId="77777777" w:rsidR="007002FB" w:rsidRPr="000E0F9F" w:rsidRDefault="007002FB" w:rsidP="007002FB">
            <w:pPr>
              <w:tabs>
                <w:tab w:val="left" w:pos="6866"/>
              </w:tabs>
            </w:pPr>
          </w:p>
        </w:tc>
        <w:tc>
          <w:tcPr>
            <w:tcW w:w="270" w:type="dxa"/>
            <w:tcBorders>
              <w:left w:val="single" w:sz="4" w:space="0" w:color="auto"/>
            </w:tcBorders>
          </w:tcPr>
          <w:p w14:paraId="41D9F804" w14:textId="77777777" w:rsidR="007002FB" w:rsidRPr="000E0F9F" w:rsidRDefault="007002FB" w:rsidP="007002FB">
            <w:pPr>
              <w:tabs>
                <w:tab w:val="left" w:pos="6866"/>
              </w:tabs>
            </w:pPr>
          </w:p>
        </w:tc>
        <w:tc>
          <w:tcPr>
            <w:tcW w:w="7648" w:type="dxa"/>
            <w:tcBorders>
              <w:right w:val="single" w:sz="18" w:space="0" w:color="auto"/>
            </w:tcBorders>
          </w:tcPr>
          <w:p w14:paraId="1186F630" w14:textId="77777777" w:rsidR="006F4C6D" w:rsidRPr="004D6CB6" w:rsidRDefault="006F4C6D" w:rsidP="006F4C6D">
            <w:pPr>
              <w:pStyle w:val="TableBullets"/>
              <w:ind w:left="414"/>
            </w:pPr>
            <w:r>
              <w:t>EHS identifies continual improvement opportunities from risk assessments of building operations and maintenance activities.</w:t>
            </w:r>
          </w:p>
          <w:p w14:paraId="620C91F6" w14:textId="019F40BF" w:rsidR="007002FB" w:rsidRPr="006C42A5" w:rsidRDefault="006F4C6D" w:rsidP="006F4C6D">
            <w:pPr>
              <w:pStyle w:val="TableBullets"/>
              <w:ind w:left="414"/>
            </w:pPr>
            <w:r>
              <w:t>Certain continuous improvement opportunities may require funding which exceeds operational budgets (e.g., waiting for capital funding).  EHS in collaboration with Campus Planning may provide a list of open items (risks) within the building for review and consideration by the Project Management team to determine if they could be cost effectively absorbed into the project scope (i.e., open items that are similar in scope or adjacent to project activities).</w:t>
            </w:r>
          </w:p>
        </w:tc>
        <w:tc>
          <w:tcPr>
            <w:tcW w:w="270" w:type="dxa"/>
            <w:tcBorders>
              <w:right w:val="single" w:sz="4" w:space="0" w:color="auto"/>
            </w:tcBorders>
            <w:shd w:val="clear" w:color="auto" w:fill="DDD6E6"/>
          </w:tcPr>
          <w:p w14:paraId="17486269" w14:textId="77777777" w:rsidR="007002FB" w:rsidRPr="005A72D0" w:rsidRDefault="007002FB" w:rsidP="007002FB">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4EF41A07" w14:textId="77777777" w:rsidR="007002FB" w:rsidRPr="005A72D0" w:rsidRDefault="007002FB" w:rsidP="007002FB">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05976E1D" w14:textId="77777777" w:rsidR="007002FB" w:rsidRPr="005A72D0" w:rsidRDefault="007002FB" w:rsidP="007002FB">
            <w:pPr>
              <w:pStyle w:val="TableBullets"/>
              <w:numPr>
                <w:ilvl w:val="0"/>
                <w:numId w:val="0"/>
              </w:numPr>
              <w:ind w:left="-18"/>
            </w:pPr>
          </w:p>
        </w:tc>
        <w:tc>
          <w:tcPr>
            <w:tcW w:w="9090" w:type="dxa"/>
            <w:tcBorders>
              <w:left w:val="single" w:sz="18" w:space="0" w:color="auto"/>
              <w:right w:val="single" w:sz="4" w:space="0" w:color="auto"/>
            </w:tcBorders>
          </w:tcPr>
          <w:p w14:paraId="1D6813C5" w14:textId="31C1DC38" w:rsidR="007002FB" w:rsidRDefault="004D2241" w:rsidP="007002FB">
            <w:pPr>
              <w:tabs>
                <w:tab w:val="left" w:pos="6866"/>
              </w:tabs>
              <w:spacing w:after="120"/>
            </w:pPr>
            <w:r w:rsidRPr="004D2241">
              <w:t>1.</w:t>
            </w:r>
            <w:r>
              <w:t xml:space="preserve"> </w:t>
            </w:r>
            <w:r w:rsidRPr="004D2241">
              <w:t>Open continual improvement action items been completed</w:t>
            </w:r>
          </w:p>
        </w:tc>
        <w:tc>
          <w:tcPr>
            <w:tcW w:w="270" w:type="dxa"/>
            <w:tcBorders>
              <w:left w:val="single" w:sz="4" w:space="0" w:color="auto"/>
              <w:right w:val="single" w:sz="4" w:space="0" w:color="auto"/>
            </w:tcBorders>
            <w:shd w:val="clear" w:color="auto" w:fill="C8E6EE"/>
          </w:tcPr>
          <w:p w14:paraId="3CCB401D" w14:textId="77777777" w:rsidR="007002FB" w:rsidRPr="005D4BB1" w:rsidRDefault="007002FB" w:rsidP="007002FB">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5C676051" w14:textId="77777777" w:rsidR="007002FB" w:rsidRPr="005D4BB1" w:rsidRDefault="007002FB" w:rsidP="007002FB">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04E6DDB8" w14:textId="77777777" w:rsidR="007002FB" w:rsidRDefault="007002FB" w:rsidP="007002FB">
            <w:pPr>
              <w:pStyle w:val="TableBullets"/>
              <w:numPr>
                <w:ilvl w:val="0"/>
                <w:numId w:val="0"/>
              </w:numPr>
              <w:ind w:left="432"/>
            </w:pPr>
          </w:p>
        </w:tc>
      </w:tr>
      <w:tr w:rsidR="00CB1C86" w14:paraId="0DD6A71F"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7A6F5C7" w14:textId="77777777" w:rsidR="00CB1C86" w:rsidRDefault="00CB1C86" w:rsidP="00CB1C86">
            <w:pPr>
              <w:pStyle w:val="Question"/>
            </w:pPr>
          </w:p>
        </w:tc>
        <w:tc>
          <w:tcPr>
            <w:tcW w:w="3239" w:type="dxa"/>
            <w:tcBorders>
              <w:left w:val="single" w:sz="4" w:space="0" w:color="auto"/>
            </w:tcBorders>
            <w:shd w:val="clear" w:color="auto" w:fill="FFFFFF" w:themeFill="background1"/>
          </w:tcPr>
          <w:p w14:paraId="2B2F802D" w14:textId="2D0D16A1" w:rsidR="00CB1C86" w:rsidRDefault="00CB1C86" w:rsidP="00CB1C86">
            <w:pPr>
              <w:pStyle w:val="Question"/>
              <w:numPr>
                <w:ilvl w:val="0"/>
                <w:numId w:val="0"/>
              </w:numPr>
            </w:pPr>
            <w:r>
              <w:t>Will the floor layout change due to the addition or removal of walls, doors, or other permanent building structural components?</w:t>
            </w:r>
          </w:p>
        </w:tc>
        <w:tc>
          <w:tcPr>
            <w:tcW w:w="252" w:type="dxa"/>
            <w:shd w:val="clear" w:color="auto" w:fill="FBD9BD"/>
          </w:tcPr>
          <w:p w14:paraId="5855109E" w14:textId="77777777" w:rsidR="00CB1C86" w:rsidRPr="000E0F9F" w:rsidRDefault="00CB1C86" w:rsidP="00CB1C86">
            <w:pPr>
              <w:pStyle w:val="Question"/>
              <w:numPr>
                <w:ilvl w:val="0"/>
                <w:numId w:val="0"/>
              </w:numPr>
              <w:ind w:left="720"/>
            </w:pPr>
          </w:p>
        </w:tc>
        <w:tc>
          <w:tcPr>
            <w:tcW w:w="270" w:type="dxa"/>
            <w:tcBorders>
              <w:right w:val="single" w:sz="4" w:space="0" w:color="auto"/>
            </w:tcBorders>
          </w:tcPr>
          <w:p w14:paraId="526B682C" w14:textId="77777777" w:rsidR="00CB1C86" w:rsidRPr="000E0F9F" w:rsidRDefault="00CB1C86" w:rsidP="00CB1C86">
            <w:pPr>
              <w:tabs>
                <w:tab w:val="left" w:pos="6866"/>
              </w:tabs>
            </w:pPr>
          </w:p>
        </w:tc>
        <w:tc>
          <w:tcPr>
            <w:tcW w:w="270" w:type="dxa"/>
            <w:tcBorders>
              <w:left w:val="single" w:sz="4" w:space="0" w:color="auto"/>
            </w:tcBorders>
          </w:tcPr>
          <w:p w14:paraId="7D88339A" w14:textId="77777777" w:rsidR="00CB1C86" w:rsidRPr="000E0F9F" w:rsidRDefault="00CB1C86" w:rsidP="00CB1C86">
            <w:pPr>
              <w:tabs>
                <w:tab w:val="left" w:pos="6866"/>
              </w:tabs>
            </w:pPr>
          </w:p>
        </w:tc>
        <w:tc>
          <w:tcPr>
            <w:tcW w:w="7648" w:type="dxa"/>
            <w:tcBorders>
              <w:right w:val="single" w:sz="18" w:space="0" w:color="auto"/>
            </w:tcBorders>
          </w:tcPr>
          <w:p w14:paraId="767B0566" w14:textId="77777777" w:rsidR="00CB1C86" w:rsidRDefault="00CB1C86" w:rsidP="00CB1C86">
            <w:pPr>
              <w:pStyle w:val="TableBullets"/>
              <w:ind w:left="414"/>
            </w:pPr>
            <w:r>
              <w:t xml:space="preserve">EHS and FM Global must review design plans for the renovated spaces.  This review will require up to </w:t>
            </w:r>
            <w:r w:rsidRPr="004D6CB6">
              <w:rPr>
                <w:u w:val="single"/>
              </w:rPr>
              <w:t>two weeks</w:t>
            </w:r>
            <w:r>
              <w:t xml:space="preserve"> for EHS to complete.</w:t>
            </w:r>
          </w:p>
          <w:p w14:paraId="6D30900E" w14:textId="688B10BD" w:rsidR="00CB1C86" w:rsidRPr="006C42A5" w:rsidRDefault="00CB1C86" w:rsidP="00CB1C86">
            <w:pPr>
              <w:pStyle w:val="TableBullets"/>
              <w:ind w:left="414"/>
            </w:pPr>
            <w:r>
              <w:t>Budget must include updating the building evacuation plans.</w:t>
            </w:r>
          </w:p>
        </w:tc>
        <w:tc>
          <w:tcPr>
            <w:tcW w:w="270" w:type="dxa"/>
            <w:tcBorders>
              <w:right w:val="single" w:sz="4" w:space="0" w:color="auto"/>
            </w:tcBorders>
            <w:shd w:val="clear" w:color="auto" w:fill="DDD6E6"/>
          </w:tcPr>
          <w:p w14:paraId="7B1365B0" w14:textId="77777777" w:rsidR="00CB1C86" w:rsidRPr="005A72D0" w:rsidRDefault="00CB1C86" w:rsidP="00CB1C86">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323113D7" w14:textId="77777777" w:rsidR="00CB1C86" w:rsidRPr="005A72D0" w:rsidRDefault="00CB1C86" w:rsidP="00CB1C86">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1FD2DF2C" w14:textId="77777777" w:rsidR="00CB1C86" w:rsidRPr="005A72D0" w:rsidRDefault="00CB1C86" w:rsidP="00CB1C86">
            <w:pPr>
              <w:pStyle w:val="TableBullets"/>
              <w:numPr>
                <w:ilvl w:val="0"/>
                <w:numId w:val="0"/>
              </w:numPr>
              <w:ind w:left="-18"/>
            </w:pPr>
          </w:p>
        </w:tc>
        <w:tc>
          <w:tcPr>
            <w:tcW w:w="9090" w:type="dxa"/>
            <w:tcBorders>
              <w:left w:val="single" w:sz="18" w:space="0" w:color="auto"/>
              <w:right w:val="single" w:sz="4" w:space="0" w:color="auto"/>
            </w:tcBorders>
          </w:tcPr>
          <w:p w14:paraId="77C85A12" w14:textId="00A69D5A" w:rsidR="00CB1C86" w:rsidRDefault="00CB1C86" w:rsidP="00CB1C86">
            <w:pPr>
              <w:tabs>
                <w:tab w:val="left" w:pos="6866"/>
              </w:tabs>
              <w:spacing w:after="120"/>
            </w:pPr>
            <w:r w:rsidRPr="001D1C2D">
              <w:t xml:space="preserve">The Design-specific commissioning requirements for this question will be covered in </w:t>
            </w:r>
            <w:r w:rsidRPr="001D1C2D">
              <w:rPr>
                <w:b/>
              </w:rPr>
              <w:t>SECTION 4: PROJECT TURNOVER REVIEW</w:t>
            </w:r>
          </w:p>
        </w:tc>
        <w:tc>
          <w:tcPr>
            <w:tcW w:w="270" w:type="dxa"/>
            <w:tcBorders>
              <w:left w:val="single" w:sz="4" w:space="0" w:color="auto"/>
              <w:right w:val="single" w:sz="4" w:space="0" w:color="auto"/>
            </w:tcBorders>
            <w:shd w:val="clear" w:color="auto" w:fill="C8E6EE"/>
          </w:tcPr>
          <w:p w14:paraId="5C34627E" w14:textId="77777777" w:rsidR="00CB1C86" w:rsidRPr="005D4BB1" w:rsidRDefault="00CB1C86" w:rsidP="00CB1C86">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0B362A6" w14:textId="77777777" w:rsidR="00CB1C86" w:rsidRPr="005D4BB1" w:rsidRDefault="00CB1C86" w:rsidP="00CB1C86">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5CDC6334" w14:textId="77777777" w:rsidR="00CB1C86" w:rsidRDefault="00CB1C86" w:rsidP="00CB1C86">
            <w:pPr>
              <w:pStyle w:val="TableBullets"/>
              <w:numPr>
                <w:ilvl w:val="0"/>
                <w:numId w:val="0"/>
              </w:numPr>
              <w:ind w:left="432"/>
            </w:pPr>
          </w:p>
        </w:tc>
      </w:tr>
      <w:tr w:rsidR="00CB1C86" w14:paraId="556E4F04"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62BA64E" w14:textId="77777777" w:rsidR="00CB1C86" w:rsidRDefault="00CB1C86" w:rsidP="00CB1C86">
            <w:pPr>
              <w:pStyle w:val="Question"/>
            </w:pPr>
          </w:p>
        </w:tc>
        <w:tc>
          <w:tcPr>
            <w:tcW w:w="3239" w:type="dxa"/>
            <w:tcBorders>
              <w:left w:val="single" w:sz="4" w:space="0" w:color="auto"/>
            </w:tcBorders>
            <w:shd w:val="clear" w:color="auto" w:fill="FFFFFF" w:themeFill="background1"/>
          </w:tcPr>
          <w:p w14:paraId="1397C73F" w14:textId="4510940B" w:rsidR="00CB1C86" w:rsidRDefault="00CB1C86" w:rsidP="00CB1C86">
            <w:pPr>
              <w:pStyle w:val="Question"/>
              <w:numPr>
                <w:ilvl w:val="0"/>
                <w:numId w:val="0"/>
              </w:numPr>
            </w:pPr>
            <w:r>
              <w:t>Will the renovated space contain new or upgraded life and fire safety systems, such as: fire sprinklers, detection systems, alarm systems, or emergency lighting systems?</w:t>
            </w:r>
          </w:p>
        </w:tc>
        <w:tc>
          <w:tcPr>
            <w:tcW w:w="252" w:type="dxa"/>
            <w:shd w:val="clear" w:color="auto" w:fill="FBD9BD"/>
          </w:tcPr>
          <w:p w14:paraId="40C3653F" w14:textId="77777777" w:rsidR="00CB1C86" w:rsidRPr="000E0F9F" w:rsidRDefault="00CB1C86" w:rsidP="00CB1C86">
            <w:pPr>
              <w:pStyle w:val="Question"/>
              <w:numPr>
                <w:ilvl w:val="0"/>
                <w:numId w:val="0"/>
              </w:numPr>
              <w:ind w:left="720"/>
            </w:pPr>
          </w:p>
        </w:tc>
        <w:tc>
          <w:tcPr>
            <w:tcW w:w="270" w:type="dxa"/>
            <w:tcBorders>
              <w:right w:val="single" w:sz="4" w:space="0" w:color="auto"/>
            </w:tcBorders>
          </w:tcPr>
          <w:p w14:paraId="231005EB" w14:textId="77777777" w:rsidR="00CB1C86" w:rsidRPr="000E0F9F" w:rsidRDefault="00CB1C86" w:rsidP="00CB1C86">
            <w:pPr>
              <w:tabs>
                <w:tab w:val="left" w:pos="6866"/>
              </w:tabs>
            </w:pPr>
          </w:p>
        </w:tc>
        <w:tc>
          <w:tcPr>
            <w:tcW w:w="270" w:type="dxa"/>
            <w:tcBorders>
              <w:left w:val="single" w:sz="4" w:space="0" w:color="auto"/>
            </w:tcBorders>
          </w:tcPr>
          <w:p w14:paraId="38BFCEA8" w14:textId="77777777" w:rsidR="00CB1C86" w:rsidRPr="000E0F9F" w:rsidRDefault="00CB1C86" w:rsidP="00CB1C86">
            <w:pPr>
              <w:tabs>
                <w:tab w:val="left" w:pos="6866"/>
              </w:tabs>
            </w:pPr>
          </w:p>
        </w:tc>
        <w:tc>
          <w:tcPr>
            <w:tcW w:w="7648" w:type="dxa"/>
            <w:tcBorders>
              <w:right w:val="single" w:sz="18" w:space="0" w:color="auto"/>
            </w:tcBorders>
          </w:tcPr>
          <w:p w14:paraId="785B1F99" w14:textId="77777777" w:rsidR="00CB1C86" w:rsidRDefault="00CB1C86" w:rsidP="00CB1C86">
            <w:pPr>
              <w:pStyle w:val="TableBullets"/>
              <w:ind w:left="414"/>
            </w:pPr>
            <w:r>
              <w:t xml:space="preserve">EHS and FM Global must review design plans for installations and upgrades of life and fire safety systems.  This review will require up to </w:t>
            </w:r>
            <w:r w:rsidRPr="004D6CB6">
              <w:rPr>
                <w:u w:val="single"/>
              </w:rPr>
              <w:t>two weeks</w:t>
            </w:r>
            <w:r>
              <w:t xml:space="preserve"> for EHS to complete.</w:t>
            </w:r>
          </w:p>
          <w:p w14:paraId="3167C50B" w14:textId="5AD815BC" w:rsidR="00CB1C86" w:rsidRPr="006C42A5" w:rsidRDefault="00CB1C86" w:rsidP="00CB1C86">
            <w:pPr>
              <w:pStyle w:val="TableBullets"/>
              <w:ind w:left="414"/>
            </w:pPr>
            <w:r>
              <w:t>Shutting down water mains for fire sprinkler installations will require planning and coordination with the Chicago Department of Water Management and neighboring buildings.</w:t>
            </w:r>
          </w:p>
        </w:tc>
        <w:tc>
          <w:tcPr>
            <w:tcW w:w="270" w:type="dxa"/>
            <w:tcBorders>
              <w:right w:val="single" w:sz="4" w:space="0" w:color="auto"/>
            </w:tcBorders>
            <w:shd w:val="clear" w:color="auto" w:fill="DDD6E6"/>
          </w:tcPr>
          <w:p w14:paraId="74FF11CE" w14:textId="77777777" w:rsidR="00CB1C86" w:rsidRPr="005A72D0" w:rsidRDefault="00CB1C86" w:rsidP="00CB1C86">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85B11BB" w14:textId="77777777" w:rsidR="00CB1C86" w:rsidRPr="005A72D0" w:rsidRDefault="00CB1C86" w:rsidP="00CB1C86">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58C4238D" w14:textId="77777777" w:rsidR="00CB1C86" w:rsidRPr="005A72D0" w:rsidRDefault="00CB1C86" w:rsidP="00CB1C86">
            <w:pPr>
              <w:pStyle w:val="TableBullets"/>
              <w:numPr>
                <w:ilvl w:val="0"/>
                <w:numId w:val="0"/>
              </w:numPr>
              <w:ind w:left="-18"/>
            </w:pPr>
          </w:p>
        </w:tc>
        <w:tc>
          <w:tcPr>
            <w:tcW w:w="9090" w:type="dxa"/>
            <w:tcBorders>
              <w:left w:val="single" w:sz="18" w:space="0" w:color="auto"/>
              <w:right w:val="single" w:sz="4" w:space="0" w:color="auto"/>
            </w:tcBorders>
          </w:tcPr>
          <w:p w14:paraId="7794B25C" w14:textId="12EF3AEF" w:rsidR="00CB1C86" w:rsidRDefault="00CB1C86" w:rsidP="00CB1C86">
            <w:pPr>
              <w:tabs>
                <w:tab w:val="left" w:pos="6866"/>
              </w:tabs>
              <w:spacing w:after="120"/>
            </w:pPr>
            <w:r w:rsidRPr="001D1C2D">
              <w:t xml:space="preserve">The Design-specific commissioning requirements for this question will be covered in </w:t>
            </w:r>
            <w:r w:rsidRPr="001D1C2D">
              <w:rPr>
                <w:b/>
              </w:rPr>
              <w:t>SECTION 4: PROJECT TURNOVER REVIEW</w:t>
            </w:r>
          </w:p>
        </w:tc>
        <w:tc>
          <w:tcPr>
            <w:tcW w:w="270" w:type="dxa"/>
            <w:tcBorders>
              <w:left w:val="single" w:sz="4" w:space="0" w:color="auto"/>
              <w:right w:val="single" w:sz="4" w:space="0" w:color="auto"/>
            </w:tcBorders>
            <w:shd w:val="clear" w:color="auto" w:fill="C8E6EE"/>
          </w:tcPr>
          <w:p w14:paraId="1E8B60F8" w14:textId="77777777" w:rsidR="00CB1C86" w:rsidRPr="005D4BB1" w:rsidRDefault="00CB1C86" w:rsidP="00CB1C86">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413D326" w14:textId="77777777" w:rsidR="00CB1C86" w:rsidRPr="005D4BB1" w:rsidRDefault="00CB1C86" w:rsidP="00CB1C86">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7983677" w14:textId="77777777" w:rsidR="00CB1C86" w:rsidRDefault="00CB1C86" w:rsidP="00CB1C86">
            <w:pPr>
              <w:pStyle w:val="TableBullets"/>
              <w:numPr>
                <w:ilvl w:val="0"/>
                <w:numId w:val="0"/>
              </w:numPr>
              <w:ind w:left="432"/>
            </w:pPr>
          </w:p>
        </w:tc>
      </w:tr>
    </w:tbl>
    <w:p w14:paraId="4A553A21" w14:textId="77777777" w:rsidR="005465E3" w:rsidRDefault="005465E3"/>
    <w:p w14:paraId="7C46D771" w14:textId="4EF2CDE6" w:rsidR="005465E3" w:rsidRDefault="005465E3"/>
    <w:tbl>
      <w:tblPr>
        <w:tblStyle w:val="TableGrid"/>
        <w:tblW w:w="23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239"/>
        <w:gridCol w:w="252"/>
        <w:gridCol w:w="270"/>
        <w:gridCol w:w="270"/>
        <w:gridCol w:w="7648"/>
        <w:gridCol w:w="270"/>
        <w:gridCol w:w="270"/>
        <w:gridCol w:w="274"/>
        <w:gridCol w:w="9090"/>
        <w:gridCol w:w="270"/>
        <w:gridCol w:w="270"/>
        <w:gridCol w:w="292"/>
      </w:tblGrid>
      <w:tr w:rsidR="005465E3" w:rsidRPr="00584070" w14:paraId="1ECD1E2E" w14:textId="77777777" w:rsidTr="005465E3">
        <w:trPr>
          <w:cantSplit/>
          <w:tblHeader/>
        </w:trPr>
        <w:tc>
          <w:tcPr>
            <w:tcW w:w="4660" w:type="dxa"/>
            <w:gridSpan w:val="5"/>
            <w:tcBorders>
              <w:top w:val="single" w:sz="18" w:space="0" w:color="auto"/>
              <w:left w:val="single" w:sz="18" w:space="0" w:color="auto"/>
              <w:right w:val="single" w:sz="18" w:space="0" w:color="auto"/>
            </w:tcBorders>
            <w:shd w:val="clear" w:color="auto" w:fill="F59D56"/>
            <w:vAlign w:val="bottom"/>
          </w:tcPr>
          <w:p w14:paraId="361EFB9E" w14:textId="77777777" w:rsidR="005465E3" w:rsidRPr="007D378B" w:rsidRDefault="005465E3" w:rsidP="005465E3">
            <w:pPr>
              <w:rPr>
                <w:b/>
                <w:caps/>
              </w:rPr>
            </w:pPr>
            <w:r w:rsidRPr="007D378B">
              <w:rPr>
                <w:b/>
                <w:caps/>
              </w:rPr>
              <w:lastRenderedPageBreak/>
              <w:t>Section 1</w:t>
            </w:r>
            <w:r>
              <w:rPr>
                <w:b/>
                <w:caps/>
              </w:rPr>
              <w:t>B</w:t>
            </w:r>
            <w:r w:rsidRPr="007D378B">
              <w:rPr>
                <w:b/>
                <w:caps/>
              </w:rPr>
              <w:t>: Pre-Design Phase Review</w:t>
            </w:r>
            <w:r>
              <w:rPr>
                <w:b/>
                <w:caps/>
              </w:rPr>
              <w:t xml:space="preserve"> (Geotechnical investigation)</w:t>
            </w:r>
          </w:p>
        </w:tc>
        <w:tc>
          <w:tcPr>
            <w:tcW w:w="8462" w:type="dxa"/>
            <w:gridSpan w:val="4"/>
            <w:tcBorders>
              <w:top w:val="single" w:sz="18" w:space="0" w:color="auto"/>
              <w:left w:val="single" w:sz="18" w:space="0" w:color="auto"/>
              <w:bottom w:val="single" w:sz="18" w:space="0" w:color="auto"/>
              <w:right w:val="single" w:sz="18" w:space="0" w:color="auto"/>
            </w:tcBorders>
            <w:shd w:val="clear" w:color="auto" w:fill="AB9AC0"/>
            <w:vAlign w:val="bottom"/>
          </w:tcPr>
          <w:p w14:paraId="5DA7B350" w14:textId="77777777" w:rsidR="005465E3" w:rsidRDefault="005465E3" w:rsidP="005465E3">
            <w:pPr>
              <w:keepNext/>
              <w:tabs>
                <w:tab w:val="left" w:pos="6866"/>
              </w:tabs>
              <w:jc w:val="center"/>
              <w:rPr>
                <w:b/>
              </w:rPr>
            </w:pPr>
            <w:r>
              <w:rPr>
                <w:b/>
              </w:rPr>
              <w:t>Pre-Construction Phase Review:</w:t>
            </w:r>
          </w:p>
          <w:p w14:paraId="0596F8E1" w14:textId="77777777" w:rsidR="005465E3" w:rsidRPr="00305A32" w:rsidRDefault="005465E3" w:rsidP="005465E3">
            <w:pPr>
              <w:rPr>
                <w:b/>
              </w:rPr>
            </w:pPr>
            <w:r w:rsidRPr="00305A32">
              <w:rPr>
                <w:b/>
              </w:rPr>
              <w:t>Check YES if there were any changes from Initial Project Design and review with EHS</w:t>
            </w:r>
          </w:p>
        </w:tc>
        <w:tc>
          <w:tcPr>
            <w:tcW w:w="9090" w:type="dxa"/>
            <w:vMerge w:val="restart"/>
            <w:tcBorders>
              <w:top w:val="single" w:sz="18" w:space="0" w:color="auto"/>
              <w:left w:val="single" w:sz="18" w:space="0" w:color="auto"/>
              <w:right w:val="single" w:sz="4" w:space="0" w:color="auto"/>
            </w:tcBorders>
            <w:shd w:val="clear" w:color="auto" w:fill="4BACC6"/>
            <w:vAlign w:val="bottom"/>
          </w:tcPr>
          <w:p w14:paraId="0BD68A09" w14:textId="77777777" w:rsidR="005465E3" w:rsidRPr="00584070" w:rsidRDefault="005465E3" w:rsidP="005465E3">
            <w:pPr>
              <w:keepNext/>
              <w:tabs>
                <w:tab w:val="left" w:pos="6866"/>
              </w:tabs>
            </w:pPr>
            <w:r w:rsidRPr="00125D50">
              <w:rPr>
                <w:b/>
              </w:rPr>
              <w:t>Project Commissioning Requirements for Pre-Design Question</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407A3AE2" w14:textId="77777777" w:rsidR="005465E3" w:rsidRPr="00305A32" w:rsidRDefault="005465E3" w:rsidP="005465E3">
            <w:pPr>
              <w:keepNext/>
              <w:tabs>
                <w:tab w:val="left" w:pos="6866"/>
              </w:tabs>
              <w:rPr>
                <w:b/>
                <w:sz w:val="16"/>
              </w:rPr>
            </w:pPr>
            <w:r w:rsidRPr="00502F45">
              <w:rPr>
                <w:b/>
                <w:sz w:val="16"/>
              </w:rPr>
              <w:t>YES</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2C31D21C" w14:textId="77777777" w:rsidR="005465E3" w:rsidRPr="00125D50" w:rsidRDefault="005465E3" w:rsidP="005465E3">
            <w:pPr>
              <w:keepNext/>
              <w:tabs>
                <w:tab w:val="left" w:pos="6866"/>
              </w:tabs>
              <w:rPr>
                <w:b/>
                <w:sz w:val="16"/>
              </w:rPr>
            </w:pPr>
            <w:r w:rsidRPr="00502F45">
              <w:rPr>
                <w:b/>
                <w:sz w:val="16"/>
              </w:rPr>
              <w:t>NO</w:t>
            </w:r>
          </w:p>
        </w:tc>
        <w:tc>
          <w:tcPr>
            <w:tcW w:w="292" w:type="dxa"/>
            <w:vMerge w:val="restart"/>
            <w:tcBorders>
              <w:top w:val="single" w:sz="18" w:space="0" w:color="auto"/>
              <w:left w:val="single" w:sz="4" w:space="0" w:color="auto"/>
              <w:right w:val="single" w:sz="18" w:space="0" w:color="auto"/>
            </w:tcBorders>
            <w:shd w:val="clear" w:color="auto" w:fill="4BACC6"/>
            <w:tcMar>
              <w:left w:w="0" w:type="dxa"/>
              <w:right w:w="0" w:type="dxa"/>
            </w:tcMar>
            <w:textDirection w:val="btLr"/>
            <w:vAlign w:val="bottom"/>
          </w:tcPr>
          <w:p w14:paraId="0E564621" w14:textId="77777777" w:rsidR="005465E3" w:rsidRPr="00125D50" w:rsidRDefault="005465E3" w:rsidP="005465E3">
            <w:pPr>
              <w:rPr>
                <w:b/>
                <w:sz w:val="16"/>
              </w:rPr>
            </w:pPr>
            <w:r w:rsidRPr="00502F45">
              <w:rPr>
                <w:b/>
                <w:sz w:val="16"/>
              </w:rPr>
              <w:t>N/A</w:t>
            </w:r>
          </w:p>
        </w:tc>
      </w:tr>
      <w:tr w:rsidR="005465E3" w14:paraId="34E2BE02" w14:textId="77777777" w:rsidTr="005465E3">
        <w:trPr>
          <w:cantSplit/>
          <w:trHeight w:val="450"/>
          <w:tblHeader/>
        </w:trPr>
        <w:tc>
          <w:tcPr>
            <w:tcW w:w="629" w:type="dxa"/>
            <w:tcBorders>
              <w:left w:val="single" w:sz="18" w:space="0" w:color="auto"/>
            </w:tcBorders>
            <w:shd w:val="clear" w:color="auto" w:fill="F59D56"/>
            <w:vAlign w:val="bottom"/>
          </w:tcPr>
          <w:p w14:paraId="3E0B9B69" w14:textId="77777777" w:rsidR="005465E3" w:rsidRDefault="005465E3" w:rsidP="005465E3">
            <w:pPr>
              <w:keepNext/>
              <w:tabs>
                <w:tab w:val="left" w:pos="6866"/>
              </w:tabs>
              <w:rPr>
                <w:b/>
              </w:rPr>
            </w:pPr>
            <w:r>
              <w:rPr>
                <w:b/>
              </w:rPr>
              <w:t>No.</w:t>
            </w:r>
          </w:p>
        </w:tc>
        <w:tc>
          <w:tcPr>
            <w:tcW w:w="3239" w:type="dxa"/>
            <w:shd w:val="clear" w:color="auto" w:fill="F59D56"/>
            <w:vAlign w:val="bottom"/>
          </w:tcPr>
          <w:p w14:paraId="5E55D6AC" w14:textId="77777777" w:rsidR="005465E3" w:rsidRDefault="005465E3" w:rsidP="005465E3">
            <w:pPr>
              <w:keepNext/>
              <w:tabs>
                <w:tab w:val="left" w:pos="6866"/>
              </w:tabs>
              <w:rPr>
                <w:b/>
              </w:rPr>
            </w:pPr>
            <w:r>
              <w:rPr>
                <w:b/>
              </w:rPr>
              <w:t>Planning/Design Question</w:t>
            </w:r>
          </w:p>
        </w:tc>
        <w:tc>
          <w:tcPr>
            <w:tcW w:w="252" w:type="dxa"/>
            <w:shd w:val="clear" w:color="auto" w:fill="F59D56"/>
            <w:tcMar>
              <w:left w:w="0" w:type="dxa"/>
              <w:right w:w="0" w:type="dxa"/>
            </w:tcMar>
            <w:textDirection w:val="btLr"/>
            <w:vAlign w:val="center"/>
          </w:tcPr>
          <w:p w14:paraId="1E1961EC" w14:textId="77777777" w:rsidR="005465E3" w:rsidRPr="00502F45" w:rsidRDefault="005465E3" w:rsidP="005465E3">
            <w:pPr>
              <w:keepNext/>
              <w:tabs>
                <w:tab w:val="left" w:pos="6866"/>
              </w:tabs>
              <w:rPr>
                <w:b/>
                <w:sz w:val="16"/>
              </w:rPr>
            </w:pPr>
            <w:r w:rsidRPr="00502F45">
              <w:rPr>
                <w:b/>
                <w:sz w:val="16"/>
              </w:rPr>
              <w:t>YES</w:t>
            </w:r>
          </w:p>
        </w:tc>
        <w:tc>
          <w:tcPr>
            <w:tcW w:w="270" w:type="dxa"/>
            <w:shd w:val="clear" w:color="auto" w:fill="F59D56"/>
            <w:tcMar>
              <w:left w:w="0" w:type="dxa"/>
              <w:right w:w="0" w:type="dxa"/>
            </w:tcMar>
            <w:textDirection w:val="btLr"/>
            <w:vAlign w:val="center"/>
          </w:tcPr>
          <w:p w14:paraId="4ECE619E" w14:textId="77777777" w:rsidR="005465E3" w:rsidRPr="00502F45" w:rsidRDefault="005465E3" w:rsidP="005465E3">
            <w:pPr>
              <w:keepNext/>
              <w:tabs>
                <w:tab w:val="left" w:pos="6866"/>
              </w:tabs>
              <w:rPr>
                <w:b/>
                <w:sz w:val="16"/>
              </w:rPr>
            </w:pPr>
            <w:r w:rsidRPr="00502F45">
              <w:rPr>
                <w:b/>
                <w:sz w:val="16"/>
              </w:rPr>
              <w:t>NO</w:t>
            </w:r>
          </w:p>
        </w:tc>
        <w:tc>
          <w:tcPr>
            <w:tcW w:w="270" w:type="dxa"/>
            <w:tcBorders>
              <w:right w:val="single" w:sz="2" w:space="0" w:color="auto"/>
            </w:tcBorders>
            <w:shd w:val="clear" w:color="auto" w:fill="F59D56"/>
            <w:tcMar>
              <w:left w:w="0" w:type="dxa"/>
              <w:right w:w="0" w:type="dxa"/>
            </w:tcMar>
            <w:textDirection w:val="btLr"/>
            <w:vAlign w:val="center"/>
          </w:tcPr>
          <w:p w14:paraId="5E83BDCB" w14:textId="77777777" w:rsidR="005465E3" w:rsidRPr="00502F45" w:rsidRDefault="005465E3" w:rsidP="005465E3">
            <w:pPr>
              <w:spacing w:after="200" w:line="276" w:lineRule="auto"/>
              <w:rPr>
                <w:b/>
                <w:sz w:val="16"/>
              </w:rPr>
            </w:pPr>
            <w:r w:rsidRPr="00502F45">
              <w:rPr>
                <w:b/>
                <w:sz w:val="16"/>
              </w:rPr>
              <w:t>N/A</w:t>
            </w:r>
          </w:p>
        </w:tc>
        <w:tc>
          <w:tcPr>
            <w:tcW w:w="7648" w:type="dxa"/>
            <w:tcBorders>
              <w:top w:val="single" w:sz="18" w:space="0" w:color="auto"/>
              <w:left w:val="single" w:sz="2" w:space="0" w:color="auto"/>
              <w:bottom w:val="single" w:sz="2" w:space="0" w:color="auto"/>
              <w:right w:val="single" w:sz="18" w:space="0" w:color="auto"/>
            </w:tcBorders>
            <w:shd w:val="clear" w:color="auto" w:fill="F59D56"/>
            <w:vAlign w:val="bottom"/>
          </w:tcPr>
          <w:p w14:paraId="7F14F4F3" w14:textId="77777777" w:rsidR="005465E3" w:rsidRDefault="005465E3" w:rsidP="005465E3">
            <w:pPr>
              <w:keepNext/>
              <w:tabs>
                <w:tab w:val="left" w:pos="6866"/>
              </w:tabs>
              <w:rPr>
                <w:b/>
              </w:rPr>
            </w:pPr>
            <w:r>
              <w:rPr>
                <w:b/>
              </w:rPr>
              <w:t>Project Impacts and Considerations</w:t>
            </w:r>
          </w:p>
        </w:tc>
        <w:tc>
          <w:tcPr>
            <w:tcW w:w="270" w:type="dxa"/>
            <w:tcBorders>
              <w:top w:val="single" w:sz="18" w:space="0" w:color="auto"/>
              <w:left w:val="single" w:sz="18" w:space="0" w:color="auto"/>
              <w:right w:val="single" w:sz="4" w:space="0" w:color="auto"/>
            </w:tcBorders>
            <w:shd w:val="clear" w:color="auto" w:fill="AB9AC0"/>
            <w:tcMar>
              <w:left w:w="0" w:type="dxa"/>
              <w:right w:w="0" w:type="dxa"/>
            </w:tcMar>
            <w:textDirection w:val="btLr"/>
            <w:vAlign w:val="center"/>
          </w:tcPr>
          <w:p w14:paraId="6206172B" w14:textId="77777777" w:rsidR="005465E3" w:rsidRDefault="005465E3" w:rsidP="005465E3">
            <w:pPr>
              <w:keepNext/>
              <w:tabs>
                <w:tab w:val="left" w:pos="6866"/>
              </w:tabs>
              <w:rPr>
                <w:b/>
              </w:rPr>
            </w:pPr>
            <w:r w:rsidRPr="00502F45">
              <w:rPr>
                <w:b/>
                <w:sz w:val="16"/>
              </w:rPr>
              <w:t>YES</w:t>
            </w:r>
          </w:p>
        </w:tc>
        <w:tc>
          <w:tcPr>
            <w:tcW w:w="270" w:type="dxa"/>
            <w:tcBorders>
              <w:top w:val="single" w:sz="18" w:space="0" w:color="auto"/>
              <w:left w:val="single" w:sz="4" w:space="0" w:color="auto"/>
              <w:right w:val="single" w:sz="4" w:space="0" w:color="auto"/>
            </w:tcBorders>
            <w:shd w:val="clear" w:color="auto" w:fill="AB9AC0"/>
            <w:tcMar>
              <w:left w:w="0" w:type="dxa"/>
              <w:right w:w="0" w:type="dxa"/>
            </w:tcMar>
            <w:textDirection w:val="btLr"/>
            <w:vAlign w:val="center"/>
          </w:tcPr>
          <w:p w14:paraId="1EB3C76E" w14:textId="77777777" w:rsidR="005465E3" w:rsidRDefault="005465E3" w:rsidP="005465E3">
            <w:pPr>
              <w:keepNext/>
              <w:tabs>
                <w:tab w:val="left" w:pos="6866"/>
              </w:tabs>
              <w:rPr>
                <w:b/>
              </w:rPr>
            </w:pPr>
            <w:r w:rsidRPr="00502F45">
              <w:rPr>
                <w:b/>
                <w:sz w:val="16"/>
              </w:rPr>
              <w:t>NO</w:t>
            </w:r>
          </w:p>
        </w:tc>
        <w:tc>
          <w:tcPr>
            <w:tcW w:w="274" w:type="dxa"/>
            <w:tcBorders>
              <w:top w:val="single" w:sz="18" w:space="0" w:color="auto"/>
              <w:left w:val="single" w:sz="4" w:space="0" w:color="auto"/>
              <w:right w:val="single" w:sz="18" w:space="0" w:color="auto"/>
            </w:tcBorders>
            <w:shd w:val="clear" w:color="auto" w:fill="AB9AC0"/>
            <w:tcMar>
              <w:left w:w="0" w:type="dxa"/>
              <w:right w:w="0" w:type="dxa"/>
            </w:tcMar>
            <w:textDirection w:val="btLr"/>
            <w:vAlign w:val="center"/>
          </w:tcPr>
          <w:p w14:paraId="71F695A2" w14:textId="77777777" w:rsidR="005465E3" w:rsidRDefault="005465E3" w:rsidP="005465E3">
            <w:pPr>
              <w:keepNext/>
              <w:tabs>
                <w:tab w:val="left" w:pos="6866"/>
              </w:tabs>
              <w:rPr>
                <w:b/>
              </w:rPr>
            </w:pPr>
            <w:r w:rsidRPr="00502F45">
              <w:rPr>
                <w:b/>
                <w:sz w:val="16"/>
              </w:rPr>
              <w:t>N/A</w:t>
            </w:r>
          </w:p>
        </w:tc>
        <w:tc>
          <w:tcPr>
            <w:tcW w:w="9090" w:type="dxa"/>
            <w:vMerge/>
            <w:tcBorders>
              <w:left w:val="single" w:sz="18" w:space="0" w:color="auto"/>
              <w:right w:val="single" w:sz="4" w:space="0" w:color="auto"/>
            </w:tcBorders>
            <w:shd w:val="clear" w:color="auto" w:fill="4BACC6"/>
            <w:vAlign w:val="bottom"/>
          </w:tcPr>
          <w:p w14:paraId="1BD75D6B" w14:textId="77777777" w:rsidR="005465E3" w:rsidRPr="00125D50" w:rsidRDefault="005465E3" w:rsidP="005465E3">
            <w:pPr>
              <w:keepNext/>
              <w:tabs>
                <w:tab w:val="left" w:pos="6866"/>
              </w:tabs>
              <w:rPr>
                <w:b/>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30278533" w14:textId="77777777" w:rsidR="005465E3" w:rsidRPr="00502F45" w:rsidRDefault="005465E3" w:rsidP="005465E3">
            <w:pPr>
              <w:keepNext/>
              <w:tabs>
                <w:tab w:val="left" w:pos="6866"/>
              </w:tabs>
              <w:rPr>
                <w:b/>
                <w:sz w:val="16"/>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772DB942" w14:textId="77777777" w:rsidR="005465E3" w:rsidRPr="00502F45" w:rsidRDefault="005465E3" w:rsidP="005465E3">
            <w:pPr>
              <w:keepNext/>
              <w:tabs>
                <w:tab w:val="left" w:pos="6866"/>
              </w:tabs>
              <w:rPr>
                <w:b/>
                <w:sz w:val="16"/>
              </w:rPr>
            </w:pPr>
          </w:p>
        </w:tc>
        <w:tc>
          <w:tcPr>
            <w:tcW w:w="292" w:type="dxa"/>
            <w:vMerge/>
            <w:tcBorders>
              <w:left w:val="single" w:sz="4" w:space="0" w:color="auto"/>
              <w:right w:val="single" w:sz="18" w:space="0" w:color="auto"/>
            </w:tcBorders>
            <w:shd w:val="clear" w:color="auto" w:fill="4BACC6"/>
            <w:tcMar>
              <w:left w:w="0" w:type="dxa"/>
              <w:right w:w="0" w:type="dxa"/>
            </w:tcMar>
            <w:textDirection w:val="btLr"/>
            <w:vAlign w:val="center"/>
          </w:tcPr>
          <w:p w14:paraId="302920F9" w14:textId="77777777" w:rsidR="005465E3" w:rsidRPr="00502F45" w:rsidRDefault="005465E3" w:rsidP="005465E3">
            <w:pPr>
              <w:spacing w:after="200" w:line="276" w:lineRule="auto"/>
              <w:rPr>
                <w:b/>
                <w:sz w:val="16"/>
              </w:rPr>
            </w:pPr>
          </w:p>
        </w:tc>
      </w:tr>
      <w:tr w:rsidR="005465E3" w14:paraId="7C45C082" w14:textId="77777777" w:rsidTr="00D6515B">
        <w:trPr>
          <w:cantSplit/>
          <w:trHeight w:val="70"/>
        </w:trPr>
        <w:tc>
          <w:tcPr>
            <w:tcW w:w="629" w:type="dxa"/>
            <w:tcBorders>
              <w:left w:val="single" w:sz="18" w:space="0" w:color="auto"/>
            </w:tcBorders>
            <w:shd w:val="clear" w:color="auto" w:fill="auto"/>
          </w:tcPr>
          <w:p w14:paraId="79A02C7D" w14:textId="77777777" w:rsidR="005465E3" w:rsidRDefault="005465E3" w:rsidP="005465E3">
            <w:pPr>
              <w:pStyle w:val="Question"/>
            </w:pPr>
          </w:p>
          <w:p w14:paraId="10D7A87B" w14:textId="77777777" w:rsidR="005465E3" w:rsidRPr="000E0F9F" w:rsidRDefault="005465E3" w:rsidP="005465E3">
            <w:pPr>
              <w:pStyle w:val="Question"/>
              <w:numPr>
                <w:ilvl w:val="0"/>
                <w:numId w:val="0"/>
              </w:numPr>
            </w:pPr>
          </w:p>
        </w:tc>
        <w:tc>
          <w:tcPr>
            <w:tcW w:w="3239" w:type="dxa"/>
            <w:shd w:val="clear" w:color="auto" w:fill="FFFFFF" w:themeFill="background1"/>
          </w:tcPr>
          <w:p w14:paraId="3C672DE8" w14:textId="7C5A7DF4" w:rsidR="005465E3" w:rsidRPr="000E0F9F" w:rsidRDefault="005465E3" w:rsidP="005465E3">
            <w:pPr>
              <w:pStyle w:val="Question"/>
              <w:numPr>
                <w:ilvl w:val="0"/>
                <w:numId w:val="0"/>
              </w:numPr>
            </w:pPr>
            <w:r>
              <w:t>Will any amount of soil be disturbed at the project site?</w:t>
            </w:r>
          </w:p>
        </w:tc>
        <w:tc>
          <w:tcPr>
            <w:tcW w:w="252" w:type="dxa"/>
            <w:shd w:val="clear" w:color="auto" w:fill="FBD9BD"/>
          </w:tcPr>
          <w:p w14:paraId="5D58F219" w14:textId="77777777" w:rsidR="005465E3" w:rsidRPr="000E0F9F" w:rsidRDefault="005465E3" w:rsidP="005465E3">
            <w:pPr>
              <w:pStyle w:val="Question"/>
              <w:numPr>
                <w:ilvl w:val="0"/>
                <w:numId w:val="0"/>
              </w:numPr>
              <w:ind w:left="720"/>
            </w:pPr>
          </w:p>
        </w:tc>
        <w:tc>
          <w:tcPr>
            <w:tcW w:w="270" w:type="dxa"/>
          </w:tcPr>
          <w:p w14:paraId="384C9A99" w14:textId="77777777" w:rsidR="005465E3" w:rsidRPr="000E0F9F" w:rsidRDefault="005465E3" w:rsidP="005465E3">
            <w:pPr>
              <w:tabs>
                <w:tab w:val="left" w:pos="6866"/>
              </w:tabs>
            </w:pPr>
          </w:p>
        </w:tc>
        <w:tc>
          <w:tcPr>
            <w:tcW w:w="270" w:type="dxa"/>
          </w:tcPr>
          <w:p w14:paraId="6DD3C089" w14:textId="77777777" w:rsidR="005465E3" w:rsidRPr="000E0F9F" w:rsidRDefault="005465E3" w:rsidP="005465E3">
            <w:pPr>
              <w:tabs>
                <w:tab w:val="left" w:pos="6866"/>
              </w:tabs>
            </w:pPr>
          </w:p>
        </w:tc>
        <w:tc>
          <w:tcPr>
            <w:tcW w:w="7648" w:type="dxa"/>
            <w:tcBorders>
              <w:top w:val="single" w:sz="2" w:space="0" w:color="auto"/>
              <w:right w:val="single" w:sz="18" w:space="0" w:color="auto"/>
            </w:tcBorders>
          </w:tcPr>
          <w:p w14:paraId="64724CAB" w14:textId="3617F965" w:rsidR="005465E3" w:rsidRPr="00CA0ED6" w:rsidRDefault="005465E3" w:rsidP="005465E3">
            <w:pPr>
              <w:pStyle w:val="TableBullets"/>
              <w:ind w:left="414"/>
            </w:pPr>
            <w:r w:rsidRPr="00CA0ED6">
              <w:t xml:space="preserve">If yes, please answer the remaining questions in this section.  Otherwise, skip to Section </w:t>
            </w:r>
            <w:r w:rsidR="00A828E7">
              <w:t>2</w:t>
            </w:r>
            <w:r w:rsidRPr="00CA0ED6">
              <w:t>.</w:t>
            </w:r>
          </w:p>
          <w:p w14:paraId="0FF420C1" w14:textId="77777777" w:rsidR="005465E3" w:rsidRPr="00CA0ED6" w:rsidRDefault="005465E3" w:rsidP="005465E3">
            <w:pPr>
              <w:pStyle w:val="TableBullets"/>
              <w:ind w:left="414"/>
            </w:pPr>
            <w:r w:rsidRPr="00CA0ED6">
              <w:t>A Phase I Environmental Site Assessment (ESA) must be performed to determine, based on a review of historic site records, if there is potential for:</w:t>
            </w:r>
          </w:p>
          <w:p w14:paraId="23993D6B" w14:textId="77777777" w:rsidR="005465E3" w:rsidRPr="00CA0ED6" w:rsidRDefault="005465E3" w:rsidP="005465E3">
            <w:pPr>
              <w:pStyle w:val="TableBullets"/>
              <w:numPr>
                <w:ilvl w:val="1"/>
                <w:numId w:val="2"/>
              </w:numPr>
              <w:ind w:left="774"/>
            </w:pPr>
            <w:r w:rsidRPr="00CA0ED6">
              <w:t>Soil contamination; or</w:t>
            </w:r>
          </w:p>
          <w:p w14:paraId="48D5F947" w14:textId="77777777" w:rsidR="005465E3" w:rsidRPr="00CA0ED6" w:rsidRDefault="005465E3" w:rsidP="005465E3">
            <w:pPr>
              <w:pStyle w:val="TableBullets"/>
              <w:numPr>
                <w:ilvl w:val="1"/>
                <w:numId w:val="2"/>
              </w:numPr>
              <w:ind w:left="774"/>
            </w:pPr>
            <w:r w:rsidRPr="00CA0ED6">
              <w:t xml:space="preserve">Existence of an </w:t>
            </w:r>
            <w:r>
              <w:t>underground storage tank (</w:t>
            </w:r>
            <w:r w:rsidRPr="00CA0ED6">
              <w:t>UST</w:t>
            </w:r>
            <w:r>
              <w:t>)</w:t>
            </w:r>
          </w:p>
          <w:p w14:paraId="53C8F69A" w14:textId="77777777" w:rsidR="005465E3" w:rsidRPr="00CA0ED6" w:rsidRDefault="005465E3" w:rsidP="005465E3">
            <w:pPr>
              <w:pStyle w:val="TableBullets"/>
              <w:ind w:left="414"/>
            </w:pPr>
            <w:r w:rsidRPr="00CA0ED6">
              <w:t>Based on the results of the Phase I ESA, a Phase II ESA may be recommended to sample and analyze the soil to identify the presence and extent of contamination.</w:t>
            </w:r>
          </w:p>
          <w:p w14:paraId="5FA95BAB" w14:textId="77777777" w:rsidR="005465E3" w:rsidRPr="00CA0ED6" w:rsidRDefault="005465E3" w:rsidP="005465E3">
            <w:pPr>
              <w:pStyle w:val="TableBullets"/>
              <w:ind w:left="414"/>
            </w:pPr>
            <w:r w:rsidRPr="00CA0ED6">
              <w:t>A Phase III ESA will be required to develop a site remediation plan if the Phase II ESA identifies soil contaminants present at concentrations exceeding threshold levels established by the EPA.</w:t>
            </w:r>
          </w:p>
          <w:p w14:paraId="7F2E9445" w14:textId="34A635BC" w:rsidR="005465E3" w:rsidRPr="00CA0ED6" w:rsidRDefault="005465E3" w:rsidP="005465E3">
            <w:pPr>
              <w:pStyle w:val="TableBullets"/>
              <w:ind w:left="414"/>
            </w:pPr>
            <w:r w:rsidRPr="00CA0ED6">
              <w:t>Refer to Question 1.1</w:t>
            </w:r>
            <w:r w:rsidR="007D2CC3">
              <w:t>6</w:t>
            </w:r>
            <w:r w:rsidRPr="00CA0ED6">
              <w:t xml:space="preserve"> if the USTs will need to be removed if they are discovered during ESA reviews.</w:t>
            </w:r>
          </w:p>
          <w:p w14:paraId="38FB2383" w14:textId="77777777" w:rsidR="005465E3" w:rsidRPr="00CA0ED6" w:rsidRDefault="005465E3" w:rsidP="005465E3">
            <w:pPr>
              <w:pStyle w:val="TableBullets"/>
              <w:ind w:left="414"/>
            </w:pPr>
            <w:r w:rsidRPr="00CA0ED6">
              <w:t>Please note: ESA reports and soil sampling results are valid for 180 days from the date of sample collection.</w:t>
            </w:r>
          </w:p>
          <w:p w14:paraId="158E2997" w14:textId="77777777" w:rsidR="005465E3" w:rsidRPr="00CA0ED6" w:rsidRDefault="005465E3" w:rsidP="005465E3">
            <w:pPr>
              <w:pStyle w:val="TableBullets"/>
              <w:ind w:left="414"/>
            </w:pPr>
            <w:r w:rsidRPr="00CA0ED6">
              <w:t>Budget and schedule should include subsurface clearance evaluation to identify the presence of buried utilities such as electrical, water, communication, steam, or natural gas lines.</w:t>
            </w:r>
          </w:p>
          <w:p w14:paraId="7C40D797" w14:textId="77777777" w:rsidR="005465E3" w:rsidRDefault="005465E3" w:rsidP="005465E3">
            <w:pPr>
              <w:pStyle w:val="TableBullets"/>
              <w:ind w:left="414"/>
            </w:pPr>
            <w:r w:rsidRPr="00CA0ED6">
              <w:t>Dust Control Plan must be developed for excavation activities</w:t>
            </w:r>
          </w:p>
          <w:p w14:paraId="13372DE6" w14:textId="5FCF803F" w:rsidR="00BB4CE8" w:rsidRPr="00596B23" w:rsidRDefault="001457E1" w:rsidP="005465E3">
            <w:pPr>
              <w:pStyle w:val="TableBullets"/>
              <w:ind w:left="414"/>
            </w:pPr>
            <w:r>
              <w:t>See Appendix F for further details</w:t>
            </w:r>
          </w:p>
        </w:tc>
        <w:tc>
          <w:tcPr>
            <w:tcW w:w="270" w:type="dxa"/>
            <w:tcBorders>
              <w:right w:val="single" w:sz="4" w:space="0" w:color="auto"/>
            </w:tcBorders>
            <w:shd w:val="clear" w:color="auto" w:fill="DDD6E6"/>
          </w:tcPr>
          <w:p w14:paraId="46E8800F" w14:textId="77777777" w:rsidR="005465E3" w:rsidRPr="00596B23" w:rsidRDefault="005465E3" w:rsidP="005465E3">
            <w:pPr>
              <w:tabs>
                <w:tab w:val="left" w:pos="6866"/>
              </w:tabs>
              <w:spacing w:after="120"/>
            </w:pPr>
          </w:p>
        </w:tc>
        <w:tc>
          <w:tcPr>
            <w:tcW w:w="270" w:type="dxa"/>
            <w:tcBorders>
              <w:left w:val="single" w:sz="4" w:space="0" w:color="auto"/>
              <w:right w:val="single" w:sz="4" w:space="0" w:color="auto"/>
            </w:tcBorders>
            <w:shd w:val="clear" w:color="auto" w:fill="DDD6E6"/>
          </w:tcPr>
          <w:p w14:paraId="60859F6E" w14:textId="77777777" w:rsidR="005465E3" w:rsidRPr="00596B23" w:rsidRDefault="005465E3" w:rsidP="005465E3">
            <w:pPr>
              <w:tabs>
                <w:tab w:val="left" w:pos="6866"/>
              </w:tabs>
              <w:spacing w:after="120"/>
            </w:pPr>
          </w:p>
        </w:tc>
        <w:tc>
          <w:tcPr>
            <w:tcW w:w="274" w:type="dxa"/>
            <w:tcBorders>
              <w:left w:val="single" w:sz="4" w:space="0" w:color="auto"/>
              <w:right w:val="single" w:sz="18" w:space="0" w:color="auto"/>
            </w:tcBorders>
            <w:shd w:val="clear" w:color="auto" w:fill="DDD6E6"/>
          </w:tcPr>
          <w:p w14:paraId="014232F4" w14:textId="77777777" w:rsidR="005465E3" w:rsidRPr="00596B23" w:rsidRDefault="005465E3" w:rsidP="005465E3">
            <w:pPr>
              <w:tabs>
                <w:tab w:val="left" w:pos="6866"/>
              </w:tabs>
              <w:spacing w:after="120"/>
            </w:pPr>
          </w:p>
        </w:tc>
        <w:tc>
          <w:tcPr>
            <w:tcW w:w="9090" w:type="dxa"/>
            <w:tcBorders>
              <w:left w:val="single" w:sz="18" w:space="0" w:color="auto"/>
            </w:tcBorders>
          </w:tcPr>
          <w:p w14:paraId="2F528C25" w14:textId="77777777" w:rsidR="005465E3" w:rsidRPr="00CA0ED6" w:rsidRDefault="005465E3" w:rsidP="005465E3">
            <w:pPr>
              <w:pStyle w:val="CommissioningQuestion"/>
              <w:numPr>
                <w:ilvl w:val="0"/>
                <w:numId w:val="13"/>
              </w:numPr>
              <w:ind w:left="432"/>
            </w:pPr>
            <w:r w:rsidRPr="00CA0ED6">
              <w:t>Environmental Site Assessment (Phase I and II) and soil testing reports have been provided to EHS</w:t>
            </w:r>
          </w:p>
          <w:p w14:paraId="0CD72FD3" w14:textId="77777777" w:rsidR="005465E3" w:rsidRPr="00CA0ED6" w:rsidRDefault="005465E3" w:rsidP="005465E3">
            <w:pPr>
              <w:pStyle w:val="CommissioningQuestion"/>
              <w:numPr>
                <w:ilvl w:val="0"/>
                <w:numId w:val="13"/>
              </w:numPr>
              <w:ind w:left="432"/>
            </w:pPr>
            <w:r w:rsidRPr="00CA0ED6">
              <w:t>If soil remediation was required, then a NFR letter has been issued from the IEPA and a copy has been submitted to EHS</w:t>
            </w:r>
          </w:p>
          <w:p w14:paraId="02627135" w14:textId="365276F6" w:rsidR="005465E3" w:rsidRPr="00F70C49" w:rsidRDefault="005465E3" w:rsidP="005465E3">
            <w:pPr>
              <w:pStyle w:val="CommissioningQuestion"/>
              <w:numPr>
                <w:ilvl w:val="0"/>
                <w:numId w:val="8"/>
              </w:numPr>
              <w:ind w:left="432"/>
            </w:pPr>
            <w:r w:rsidRPr="00CA0ED6">
              <w:t>Special conditions listed in the NFR have been addressed and, where applicable, work requests have been established in Maximo or CMS to maintain oversight of the conditions</w:t>
            </w:r>
          </w:p>
        </w:tc>
        <w:tc>
          <w:tcPr>
            <w:tcW w:w="270" w:type="dxa"/>
            <w:shd w:val="clear" w:color="auto" w:fill="C8E6EE"/>
          </w:tcPr>
          <w:p w14:paraId="159DB627" w14:textId="77777777" w:rsidR="005465E3" w:rsidRPr="00596B23" w:rsidRDefault="005465E3" w:rsidP="005465E3">
            <w:pPr>
              <w:tabs>
                <w:tab w:val="left" w:pos="6866"/>
              </w:tabs>
              <w:spacing w:after="120"/>
            </w:pPr>
          </w:p>
        </w:tc>
        <w:tc>
          <w:tcPr>
            <w:tcW w:w="270" w:type="dxa"/>
            <w:shd w:val="clear" w:color="auto" w:fill="C8E6EE"/>
          </w:tcPr>
          <w:p w14:paraId="5E61BCFA" w14:textId="77777777" w:rsidR="005465E3" w:rsidRPr="00596B23" w:rsidRDefault="005465E3" w:rsidP="005465E3">
            <w:pPr>
              <w:tabs>
                <w:tab w:val="left" w:pos="6866"/>
              </w:tabs>
              <w:spacing w:after="120"/>
            </w:pPr>
          </w:p>
        </w:tc>
        <w:tc>
          <w:tcPr>
            <w:tcW w:w="292" w:type="dxa"/>
            <w:tcBorders>
              <w:right w:val="single" w:sz="18" w:space="0" w:color="auto"/>
            </w:tcBorders>
            <w:shd w:val="clear" w:color="auto" w:fill="C8E6EE"/>
          </w:tcPr>
          <w:p w14:paraId="669BA640" w14:textId="77777777" w:rsidR="005465E3" w:rsidRPr="00596B23" w:rsidRDefault="005465E3" w:rsidP="005465E3">
            <w:pPr>
              <w:tabs>
                <w:tab w:val="left" w:pos="6866"/>
              </w:tabs>
              <w:spacing w:after="120"/>
            </w:pPr>
          </w:p>
        </w:tc>
      </w:tr>
      <w:tr w:rsidR="005465E3" w14:paraId="0104CF3E"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1AF74493"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1B0E6CEF" w14:textId="5E554C11" w:rsidR="005465E3" w:rsidRPr="0034736B" w:rsidRDefault="005465E3" w:rsidP="005465E3">
            <w:pPr>
              <w:pStyle w:val="Question"/>
              <w:numPr>
                <w:ilvl w:val="0"/>
                <w:numId w:val="0"/>
              </w:numPr>
            </w:pPr>
            <w:r w:rsidRPr="0034736B">
              <w:t>If the ESA uncovers an UST, then will it need to be removed?</w:t>
            </w:r>
          </w:p>
        </w:tc>
        <w:tc>
          <w:tcPr>
            <w:tcW w:w="252" w:type="dxa"/>
            <w:shd w:val="clear" w:color="auto" w:fill="FBD9BD"/>
          </w:tcPr>
          <w:p w14:paraId="1375C2C7"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27BDF761" w14:textId="77777777" w:rsidR="005465E3" w:rsidRPr="000E0F9F" w:rsidRDefault="005465E3" w:rsidP="005465E3">
            <w:pPr>
              <w:tabs>
                <w:tab w:val="left" w:pos="6866"/>
              </w:tabs>
            </w:pPr>
          </w:p>
        </w:tc>
        <w:tc>
          <w:tcPr>
            <w:tcW w:w="270" w:type="dxa"/>
            <w:tcBorders>
              <w:left w:val="single" w:sz="4" w:space="0" w:color="auto"/>
            </w:tcBorders>
          </w:tcPr>
          <w:p w14:paraId="3DC808B9" w14:textId="77777777" w:rsidR="005465E3" w:rsidRPr="000E0F9F" w:rsidRDefault="005465E3" w:rsidP="005465E3">
            <w:pPr>
              <w:tabs>
                <w:tab w:val="left" w:pos="6866"/>
              </w:tabs>
            </w:pPr>
          </w:p>
        </w:tc>
        <w:tc>
          <w:tcPr>
            <w:tcW w:w="7648" w:type="dxa"/>
            <w:tcBorders>
              <w:right w:val="single" w:sz="18" w:space="0" w:color="auto"/>
            </w:tcBorders>
          </w:tcPr>
          <w:p w14:paraId="6F44C2C2" w14:textId="77777777" w:rsidR="005465E3" w:rsidRPr="006C42A5" w:rsidRDefault="005465E3" w:rsidP="005465E3">
            <w:pPr>
              <w:pStyle w:val="TableBullets"/>
              <w:ind w:left="414"/>
              <w:rPr>
                <w:szCs w:val="18"/>
              </w:rPr>
            </w:pPr>
            <w:r w:rsidRPr="006C42A5">
              <w:rPr>
                <w:szCs w:val="18"/>
              </w:rPr>
              <w:t>Permits are required for removing USTs from the Illinois Office of the State Fire Marshall (OSFM) for USTs containing petroleum products and the Chicago Department of Public Health (CDPH) for USTs containing hazardous materials:</w:t>
            </w:r>
          </w:p>
          <w:p w14:paraId="3BF08D81" w14:textId="77777777" w:rsidR="005465E3" w:rsidRPr="006C42A5" w:rsidRDefault="005465E3" w:rsidP="005465E3">
            <w:pPr>
              <w:pStyle w:val="TableBullets"/>
              <w:numPr>
                <w:ilvl w:val="1"/>
                <w:numId w:val="2"/>
              </w:numPr>
              <w:ind w:left="774"/>
              <w:rPr>
                <w:szCs w:val="18"/>
              </w:rPr>
            </w:pPr>
            <w:r w:rsidRPr="006C42A5">
              <w:rPr>
                <w:szCs w:val="18"/>
              </w:rPr>
              <w:t>The OFSM permit application fee, for both UST modification and removals, is $200 (per facility) and typically requires 20 days to review.</w:t>
            </w:r>
          </w:p>
          <w:p w14:paraId="16715F9D" w14:textId="77777777" w:rsidR="005465E3" w:rsidRPr="006C42A5" w:rsidRDefault="005465E3" w:rsidP="005465E3">
            <w:pPr>
              <w:pStyle w:val="TableBullets"/>
              <w:numPr>
                <w:ilvl w:val="1"/>
                <w:numId w:val="2"/>
              </w:numPr>
              <w:ind w:left="774"/>
              <w:rPr>
                <w:szCs w:val="18"/>
              </w:rPr>
            </w:pPr>
            <w:r w:rsidRPr="006C42A5">
              <w:rPr>
                <w:szCs w:val="18"/>
              </w:rPr>
              <w:t xml:space="preserve">The CDPH permit application fee, for both UST modification and removal, is $200 (per facility) must be submitted </w:t>
            </w:r>
            <w:r w:rsidRPr="006C42A5">
              <w:rPr>
                <w:szCs w:val="18"/>
                <w:u w:val="single"/>
              </w:rPr>
              <w:t>at least 30 days</w:t>
            </w:r>
            <w:r w:rsidRPr="006C42A5">
              <w:rPr>
                <w:szCs w:val="18"/>
              </w:rPr>
              <w:t xml:space="preserve"> </w:t>
            </w:r>
            <w:r w:rsidRPr="006C42A5">
              <w:rPr>
                <w:szCs w:val="18"/>
                <w:u w:val="single"/>
              </w:rPr>
              <w:t>prior</w:t>
            </w:r>
            <w:r w:rsidRPr="006C42A5">
              <w:rPr>
                <w:szCs w:val="18"/>
              </w:rPr>
              <w:t xml:space="preserve"> to the date activity.</w:t>
            </w:r>
          </w:p>
          <w:p w14:paraId="166DC408" w14:textId="77777777" w:rsidR="005465E3" w:rsidRPr="006C42A5" w:rsidRDefault="005465E3" w:rsidP="005465E3">
            <w:pPr>
              <w:pStyle w:val="TableBullets"/>
              <w:ind w:left="414"/>
              <w:rPr>
                <w:szCs w:val="18"/>
              </w:rPr>
            </w:pPr>
            <w:r w:rsidRPr="006C42A5">
              <w:rPr>
                <w:szCs w:val="18"/>
              </w:rPr>
              <w:t>Contractors performing the UST removals must be registered with the OSFM and CDPH.</w:t>
            </w:r>
          </w:p>
          <w:p w14:paraId="0C063104" w14:textId="77777777" w:rsidR="005465E3" w:rsidRPr="006C42A5" w:rsidRDefault="005465E3" w:rsidP="005465E3">
            <w:pPr>
              <w:pStyle w:val="TableBullets"/>
              <w:ind w:left="414"/>
              <w:rPr>
                <w:szCs w:val="18"/>
              </w:rPr>
            </w:pPr>
            <w:r w:rsidRPr="006C42A5">
              <w:rPr>
                <w:szCs w:val="18"/>
              </w:rPr>
              <w:t>Disposal of the UST contents will be charged to the project.</w:t>
            </w:r>
          </w:p>
          <w:p w14:paraId="64930C37" w14:textId="77777777" w:rsidR="005465E3" w:rsidRPr="006C42A5" w:rsidRDefault="005465E3" w:rsidP="005465E3">
            <w:pPr>
              <w:pStyle w:val="TableBullets"/>
              <w:ind w:left="414"/>
              <w:rPr>
                <w:szCs w:val="18"/>
              </w:rPr>
            </w:pPr>
            <w:r w:rsidRPr="006C42A5">
              <w:rPr>
                <w:szCs w:val="18"/>
              </w:rPr>
              <w:t>Soil remediation will be required if contaminated soil is discovered during the UST removal</w:t>
            </w:r>
          </w:p>
          <w:p w14:paraId="784888CC" w14:textId="77777777" w:rsidR="005465E3" w:rsidRPr="006C42A5" w:rsidRDefault="005465E3" w:rsidP="005465E3">
            <w:pPr>
              <w:pStyle w:val="TableBullets"/>
              <w:numPr>
                <w:ilvl w:val="1"/>
                <w:numId w:val="2"/>
              </w:numPr>
              <w:ind w:left="774"/>
              <w:rPr>
                <w:szCs w:val="18"/>
              </w:rPr>
            </w:pPr>
            <w:r w:rsidRPr="006C42A5">
              <w:rPr>
                <w:szCs w:val="18"/>
              </w:rPr>
              <w:t>Soil testing and subsequent remediation costs must be funded by the project</w:t>
            </w:r>
          </w:p>
          <w:p w14:paraId="11B4ECC1" w14:textId="77777777" w:rsidR="005465E3" w:rsidRPr="006C42A5" w:rsidRDefault="005465E3" w:rsidP="005465E3">
            <w:pPr>
              <w:pStyle w:val="TableBullets"/>
              <w:ind w:left="414"/>
              <w:rPr>
                <w:szCs w:val="18"/>
              </w:rPr>
            </w:pPr>
            <w:r w:rsidRPr="006C42A5">
              <w:rPr>
                <w:szCs w:val="18"/>
              </w:rPr>
              <w:t>EHS will assist with selecting an environmental consultant to oversee the removal of UST systems.</w:t>
            </w:r>
          </w:p>
          <w:p w14:paraId="64EB584A" w14:textId="77777777" w:rsidR="005465E3" w:rsidRPr="006C42A5" w:rsidRDefault="005465E3" w:rsidP="005465E3">
            <w:pPr>
              <w:pStyle w:val="TableBullets"/>
              <w:numPr>
                <w:ilvl w:val="1"/>
                <w:numId w:val="2"/>
              </w:numPr>
              <w:ind w:left="774"/>
              <w:rPr>
                <w:szCs w:val="18"/>
              </w:rPr>
            </w:pPr>
            <w:r w:rsidRPr="006C42A5">
              <w:rPr>
                <w:szCs w:val="18"/>
              </w:rPr>
              <w:t>Consulting costs may include soil testing and oversight of soil remediation</w:t>
            </w:r>
          </w:p>
          <w:p w14:paraId="36BC21E5" w14:textId="33A70738" w:rsidR="005465E3" w:rsidRPr="00F70C49" w:rsidRDefault="005465E3" w:rsidP="005465E3">
            <w:pPr>
              <w:pStyle w:val="TableBullets"/>
              <w:ind w:left="432"/>
              <w:rPr>
                <w:szCs w:val="22"/>
              </w:rPr>
            </w:pPr>
            <w:r w:rsidRPr="006C42A5">
              <w:rPr>
                <w:szCs w:val="18"/>
              </w:rPr>
              <w:t>The environmental consultant costs associated with UST removals must be funded by the project</w:t>
            </w:r>
          </w:p>
        </w:tc>
        <w:tc>
          <w:tcPr>
            <w:tcW w:w="270" w:type="dxa"/>
            <w:tcBorders>
              <w:right w:val="single" w:sz="4" w:space="0" w:color="auto"/>
            </w:tcBorders>
            <w:shd w:val="clear" w:color="auto" w:fill="DDD6E6"/>
          </w:tcPr>
          <w:p w14:paraId="6A6D1AC4" w14:textId="77777777" w:rsidR="005465E3"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76A8C377" w14:textId="77777777" w:rsidR="005465E3"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435FAC82" w14:textId="77777777" w:rsidR="005465E3" w:rsidRDefault="005465E3" w:rsidP="005465E3">
            <w:pPr>
              <w:pStyle w:val="TableBullets"/>
              <w:numPr>
                <w:ilvl w:val="0"/>
                <w:numId w:val="0"/>
              </w:numPr>
            </w:pPr>
          </w:p>
        </w:tc>
        <w:tc>
          <w:tcPr>
            <w:tcW w:w="9090" w:type="dxa"/>
            <w:tcBorders>
              <w:left w:val="single" w:sz="18" w:space="0" w:color="auto"/>
              <w:right w:val="single" w:sz="4" w:space="0" w:color="auto"/>
            </w:tcBorders>
          </w:tcPr>
          <w:p w14:paraId="29CCBE3F" w14:textId="77777777" w:rsidR="005465E3" w:rsidRPr="006C42A5" w:rsidRDefault="005465E3" w:rsidP="005465E3">
            <w:pPr>
              <w:pStyle w:val="CommissioningQuestion"/>
              <w:numPr>
                <w:ilvl w:val="0"/>
                <w:numId w:val="36"/>
              </w:numPr>
              <w:ind w:left="432"/>
            </w:pPr>
            <w:r w:rsidRPr="006C42A5">
              <w:t>Copies of permits, notifications, and contractor OSFM licenses have been provided to EHS</w:t>
            </w:r>
          </w:p>
          <w:p w14:paraId="2EAB34A1" w14:textId="77777777" w:rsidR="005465E3" w:rsidRPr="006C42A5" w:rsidRDefault="005465E3" w:rsidP="005465E3">
            <w:pPr>
              <w:pStyle w:val="CommissioningQuestion"/>
              <w:numPr>
                <w:ilvl w:val="0"/>
                <w:numId w:val="13"/>
              </w:numPr>
              <w:ind w:left="432"/>
            </w:pPr>
            <w:r w:rsidRPr="006C42A5">
              <w:t>A “Certificate of Removal” has been submitted to the OSFM for each UST removed and copies of the certificate(s) have been provided to EHS</w:t>
            </w:r>
          </w:p>
          <w:p w14:paraId="790ED1BC" w14:textId="77777777" w:rsidR="005465E3" w:rsidRPr="006C42A5" w:rsidRDefault="005465E3" w:rsidP="005465E3">
            <w:pPr>
              <w:pStyle w:val="CommissioningQuestion"/>
              <w:numPr>
                <w:ilvl w:val="0"/>
                <w:numId w:val="13"/>
              </w:numPr>
              <w:ind w:left="432"/>
            </w:pPr>
            <w:r w:rsidRPr="006C42A5">
              <w:t>Copies of soil sampling reports performed during UST removals have been provided to EHS</w:t>
            </w:r>
          </w:p>
          <w:p w14:paraId="489123EA" w14:textId="77777777" w:rsidR="005465E3" w:rsidRPr="006C42A5" w:rsidRDefault="005465E3" w:rsidP="005465E3">
            <w:pPr>
              <w:pStyle w:val="CommissioningQuestion"/>
              <w:numPr>
                <w:ilvl w:val="0"/>
                <w:numId w:val="13"/>
              </w:numPr>
              <w:ind w:left="432"/>
            </w:pPr>
            <w:r w:rsidRPr="006C42A5">
              <w:t>Waste manifests have been provided to EHS for disposal of UST contents</w:t>
            </w:r>
          </w:p>
          <w:p w14:paraId="031BA359" w14:textId="77777777" w:rsidR="005465E3" w:rsidRPr="006C42A5" w:rsidRDefault="005465E3" w:rsidP="005465E3">
            <w:pPr>
              <w:pStyle w:val="CommissioningQuestion"/>
              <w:numPr>
                <w:ilvl w:val="0"/>
                <w:numId w:val="13"/>
              </w:numPr>
              <w:ind w:left="432"/>
            </w:pPr>
            <w:r w:rsidRPr="006C42A5">
              <w:t>If soil remediation was required during the removal of USTs, then No Further Remediation (NFR) letter has been issued from the IEPA and a copy has been submitted to EHS</w:t>
            </w:r>
          </w:p>
          <w:p w14:paraId="1E584CEB" w14:textId="565650EB" w:rsidR="005465E3" w:rsidRPr="00D85205" w:rsidRDefault="005465E3" w:rsidP="005465E3">
            <w:pPr>
              <w:pStyle w:val="CommissioningQuestion"/>
              <w:numPr>
                <w:ilvl w:val="0"/>
                <w:numId w:val="8"/>
              </w:numPr>
              <w:ind w:left="432"/>
            </w:pPr>
            <w:r w:rsidRPr="006C42A5">
              <w:t>Special conditions listed in the NFR have been addressed and, where applicable, work requests have been established in Maximo or CMS to maintain oversight of the conditions</w:t>
            </w:r>
          </w:p>
        </w:tc>
        <w:tc>
          <w:tcPr>
            <w:tcW w:w="270" w:type="dxa"/>
            <w:tcBorders>
              <w:left w:val="single" w:sz="4" w:space="0" w:color="auto"/>
              <w:right w:val="single" w:sz="4" w:space="0" w:color="auto"/>
            </w:tcBorders>
            <w:shd w:val="clear" w:color="auto" w:fill="C8E6EE"/>
          </w:tcPr>
          <w:p w14:paraId="3C8BA1F9"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53D195B0"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2A685EAD" w14:textId="77777777" w:rsidR="005465E3" w:rsidRPr="005D4BB1" w:rsidRDefault="005465E3" w:rsidP="005465E3">
            <w:pPr>
              <w:pStyle w:val="TableBullets"/>
              <w:numPr>
                <w:ilvl w:val="0"/>
                <w:numId w:val="0"/>
              </w:numPr>
              <w:ind w:left="432"/>
            </w:pPr>
          </w:p>
        </w:tc>
      </w:tr>
      <w:tr w:rsidR="005465E3" w14:paraId="74313D53"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08F4070"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3362F686" w14:textId="016533EA" w:rsidR="005465E3" w:rsidRPr="0034736B" w:rsidRDefault="005465E3" w:rsidP="005465E3">
            <w:pPr>
              <w:pStyle w:val="Question"/>
              <w:numPr>
                <w:ilvl w:val="0"/>
                <w:numId w:val="0"/>
              </w:numPr>
            </w:pPr>
            <w:r w:rsidRPr="0034736B">
              <w:t>Will the soil be removed from campus or relocated to another site on campus?</w:t>
            </w:r>
          </w:p>
        </w:tc>
        <w:tc>
          <w:tcPr>
            <w:tcW w:w="252" w:type="dxa"/>
            <w:shd w:val="clear" w:color="auto" w:fill="FBD9BD"/>
          </w:tcPr>
          <w:p w14:paraId="7698330A"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47EB07F5" w14:textId="77777777" w:rsidR="005465E3" w:rsidRPr="000E0F9F" w:rsidRDefault="005465E3" w:rsidP="005465E3">
            <w:pPr>
              <w:tabs>
                <w:tab w:val="left" w:pos="6866"/>
              </w:tabs>
            </w:pPr>
          </w:p>
        </w:tc>
        <w:tc>
          <w:tcPr>
            <w:tcW w:w="270" w:type="dxa"/>
            <w:tcBorders>
              <w:left w:val="single" w:sz="4" w:space="0" w:color="auto"/>
            </w:tcBorders>
          </w:tcPr>
          <w:p w14:paraId="1E9D2FA0" w14:textId="77777777" w:rsidR="005465E3" w:rsidRPr="000E0F9F" w:rsidRDefault="005465E3" w:rsidP="005465E3">
            <w:pPr>
              <w:tabs>
                <w:tab w:val="left" w:pos="6866"/>
              </w:tabs>
            </w:pPr>
          </w:p>
        </w:tc>
        <w:tc>
          <w:tcPr>
            <w:tcW w:w="7648" w:type="dxa"/>
            <w:tcBorders>
              <w:right w:val="single" w:sz="18" w:space="0" w:color="auto"/>
            </w:tcBorders>
          </w:tcPr>
          <w:p w14:paraId="27C417FB" w14:textId="77777777" w:rsidR="005465E3" w:rsidRPr="00CA0ED6" w:rsidRDefault="005465E3" w:rsidP="005465E3">
            <w:pPr>
              <w:pStyle w:val="TableBullets"/>
              <w:ind w:left="414"/>
            </w:pPr>
            <w:r w:rsidRPr="00CA0ED6">
              <w:t xml:space="preserve">EHS must retain soil testing results and can assist the Project Manager with coordinating sample collection and testing of the soil.  </w:t>
            </w:r>
          </w:p>
          <w:p w14:paraId="28D8BB8C" w14:textId="77777777" w:rsidR="005465E3" w:rsidRPr="00CA0ED6" w:rsidRDefault="005465E3" w:rsidP="005465E3">
            <w:pPr>
              <w:pStyle w:val="TableBullets"/>
              <w:ind w:left="414"/>
            </w:pPr>
            <w:r w:rsidRPr="00CA0ED6">
              <w:t>Excavated soil which will be landfilled must be tested per EPA protocol and the requirements of the receiving landfill.</w:t>
            </w:r>
          </w:p>
          <w:p w14:paraId="1D9FA8A7" w14:textId="77777777" w:rsidR="005465E3" w:rsidRPr="00CA0ED6" w:rsidRDefault="005465E3" w:rsidP="005465E3">
            <w:pPr>
              <w:pStyle w:val="TableBullets"/>
              <w:ind w:left="414"/>
            </w:pPr>
            <w:r w:rsidRPr="00CA0ED6">
              <w:t>Soils which will be reused at another location on campus must be tested per EPA protocol to verify it is not contaminated with hazardous substances.</w:t>
            </w:r>
          </w:p>
          <w:p w14:paraId="1115CA64" w14:textId="77777777" w:rsidR="005465E3" w:rsidRPr="00CA0ED6" w:rsidRDefault="005465E3" w:rsidP="005465E3">
            <w:pPr>
              <w:pStyle w:val="TableBullets"/>
              <w:ind w:left="414"/>
            </w:pPr>
            <w:r w:rsidRPr="00CA0ED6">
              <w:t>Soil testing and disposal or relocation costs will be charged to the project.</w:t>
            </w:r>
          </w:p>
          <w:p w14:paraId="0C0208E4" w14:textId="77777777" w:rsidR="005465E3" w:rsidRPr="00CA0ED6" w:rsidRDefault="005465E3" w:rsidP="005465E3">
            <w:pPr>
              <w:pStyle w:val="TableBullets"/>
              <w:ind w:left="414"/>
            </w:pPr>
            <w:r w:rsidRPr="00CA0ED6">
              <w:t>Standard turn-around-time (TAT) for soil testing is 5-7 days (testing can be expedited for a 75-200% surcharge depending upon the TAT requested).</w:t>
            </w:r>
          </w:p>
          <w:p w14:paraId="451BCCE6" w14:textId="77777777" w:rsidR="005465E3" w:rsidRPr="00CA0ED6" w:rsidRDefault="005465E3" w:rsidP="005465E3">
            <w:pPr>
              <w:pStyle w:val="TableBullets"/>
              <w:ind w:left="414"/>
            </w:pPr>
            <w:r w:rsidRPr="00CA0ED6">
              <w:t>Please provide EHS with the approximate volume of soil to be removed and the landfill which will receive the excavated soil.</w:t>
            </w:r>
          </w:p>
          <w:p w14:paraId="26BA3C5A" w14:textId="569064A0" w:rsidR="005465E3" w:rsidRPr="00F70C49" w:rsidRDefault="005465E3" w:rsidP="005465E3">
            <w:pPr>
              <w:pStyle w:val="TableBullets"/>
              <w:ind w:left="414"/>
            </w:pPr>
            <w:r w:rsidRPr="00CA0ED6">
              <w:t>Please note: soil sampling results are valid for 180 days from the date of sample collection.</w:t>
            </w:r>
          </w:p>
        </w:tc>
        <w:tc>
          <w:tcPr>
            <w:tcW w:w="270" w:type="dxa"/>
            <w:tcBorders>
              <w:right w:val="single" w:sz="4" w:space="0" w:color="auto"/>
            </w:tcBorders>
            <w:shd w:val="clear" w:color="auto" w:fill="DDD6E6"/>
          </w:tcPr>
          <w:p w14:paraId="51AA0B75"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03865B47"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5468691D"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7C713C7E" w14:textId="77777777" w:rsidR="005465E3" w:rsidRPr="006D35D3" w:rsidRDefault="005465E3" w:rsidP="005465E3">
            <w:pPr>
              <w:pStyle w:val="CommissioningQuestion"/>
              <w:numPr>
                <w:ilvl w:val="0"/>
                <w:numId w:val="14"/>
              </w:numPr>
              <w:ind w:left="432"/>
            </w:pPr>
            <w:r w:rsidRPr="006D35D3">
              <w:t>Soil testing results have been provided to EHS</w:t>
            </w:r>
          </w:p>
          <w:p w14:paraId="449571D3" w14:textId="1F2A9CF8" w:rsidR="005465E3" w:rsidRPr="00F70C49" w:rsidRDefault="005465E3" w:rsidP="005465E3">
            <w:pPr>
              <w:pStyle w:val="CommissioningQuestion"/>
              <w:numPr>
                <w:ilvl w:val="0"/>
                <w:numId w:val="8"/>
              </w:numPr>
              <w:ind w:left="432"/>
            </w:pPr>
            <w:r w:rsidRPr="006D35D3">
              <w:t>Waste shipment records for soil wastes have been provided to EHS</w:t>
            </w:r>
          </w:p>
        </w:tc>
        <w:tc>
          <w:tcPr>
            <w:tcW w:w="270" w:type="dxa"/>
            <w:tcBorders>
              <w:left w:val="single" w:sz="4" w:space="0" w:color="auto"/>
              <w:right w:val="single" w:sz="4" w:space="0" w:color="auto"/>
            </w:tcBorders>
            <w:shd w:val="clear" w:color="auto" w:fill="C8E6EE"/>
          </w:tcPr>
          <w:p w14:paraId="343C81E5"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10500AA8"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9B5880D" w14:textId="77777777" w:rsidR="005465E3" w:rsidRPr="005D4BB1" w:rsidRDefault="005465E3" w:rsidP="005465E3">
            <w:pPr>
              <w:pStyle w:val="TableBullets"/>
              <w:numPr>
                <w:ilvl w:val="0"/>
                <w:numId w:val="0"/>
              </w:numPr>
              <w:ind w:left="432"/>
            </w:pPr>
          </w:p>
        </w:tc>
      </w:tr>
      <w:tr w:rsidR="005465E3" w14:paraId="1BC37DB6"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200A9ADB"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40D49ED9" w14:textId="77777777" w:rsidR="005465E3" w:rsidRPr="0034736B" w:rsidRDefault="005465E3" w:rsidP="005465E3">
            <w:pPr>
              <w:pStyle w:val="Question"/>
              <w:numPr>
                <w:ilvl w:val="0"/>
                <w:numId w:val="0"/>
              </w:numPr>
            </w:pPr>
            <w:r w:rsidRPr="0034736B">
              <w:t>Are buried steam pipes present in the area to be excavated?</w:t>
            </w:r>
          </w:p>
          <w:p w14:paraId="37DED2FC" w14:textId="67B3AC4B" w:rsidR="005465E3" w:rsidRPr="0034736B" w:rsidRDefault="005465E3" w:rsidP="005465E3">
            <w:pPr>
              <w:pStyle w:val="Question"/>
              <w:numPr>
                <w:ilvl w:val="0"/>
                <w:numId w:val="0"/>
              </w:numPr>
            </w:pPr>
            <w:r w:rsidRPr="0034736B">
              <w:rPr>
                <w:b/>
              </w:rPr>
              <w:t>If unsure</w:t>
            </w:r>
            <w:r w:rsidRPr="0034736B">
              <w:t>, please review project scope with Facilities Services Central Utility Plans.</w:t>
            </w:r>
            <w:r w:rsidR="0034736B" w:rsidRPr="0034736B">
              <w:t xml:space="preserve"> </w:t>
            </w:r>
          </w:p>
          <w:p w14:paraId="51E38738" w14:textId="4539D4B8" w:rsidR="005465E3" w:rsidRPr="0034736B" w:rsidRDefault="005465E3" w:rsidP="005465E3">
            <w:pPr>
              <w:pStyle w:val="Question"/>
              <w:numPr>
                <w:ilvl w:val="0"/>
                <w:numId w:val="0"/>
              </w:numPr>
            </w:pPr>
          </w:p>
        </w:tc>
        <w:tc>
          <w:tcPr>
            <w:tcW w:w="252" w:type="dxa"/>
            <w:shd w:val="clear" w:color="auto" w:fill="FBD9BD"/>
          </w:tcPr>
          <w:p w14:paraId="20C74A02"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186F0054" w14:textId="77777777" w:rsidR="005465E3" w:rsidRPr="000E0F9F" w:rsidRDefault="005465E3" w:rsidP="005465E3">
            <w:pPr>
              <w:tabs>
                <w:tab w:val="left" w:pos="6866"/>
              </w:tabs>
            </w:pPr>
          </w:p>
        </w:tc>
        <w:tc>
          <w:tcPr>
            <w:tcW w:w="270" w:type="dxa"/>
            <w:tcBorders>
              <w:left w:val="single" w:sz="4" w:space="0" w:color="auto"/>
            </w:tcBorders>
          </w:tcPr>
          <w:p w14:paraId="58F2F95B" w14:textId="77777777" w:rsidR="005465E3" w:rsidRPr="000E0F9F" w:rsidRDefault="005465E3" w:rsidP="005465E3">
            <w:pPr>
              <w:tabs>
                <w:tab w:val="left" w:pos="6866"/>
              </w:tabs>
            </w:pPr>
          </w:p>
        </w:tc>
        <w:tc>
          <w:tcPr>
            <w:tcW w:w="7648" w:type="dxa"/>
            <w:tcBorders>
              <w:right w:val="single" w:sz="18" w:space="0" w:color="auto"/>
            </w:tcBorders>
          </w:tcPr>
          <w:p w14:paraId="7A50D374" w14:textId="77777777" w:rsidR="005465E3" w:rsidRDefault="005465E3" w:rsidP="005465E3">
            <w:pPr>
              <w:pStyle w:val="TableBullets"/>
              <w:ind w:left="432"/>
            </w:pPr>
            <w:r>
              <w:t>Project budget and schedule should account for potential abatement of asbestos-containing insulation on buried steam pipes.</w:t>
            </w:r>
          </w:p>
          <w:p w14:paraId="09CCF50A" w14:textId="77777777" w:rsidR="005465E3" w:rsidRDefault="005465E3" w:rsidP="005465E3">
            <w:pPr>
              <w:pStyle w:val="TableBullets"/>
              <w:ind w:left="432"/>
            </w:pPr>
            <w:r>
              <w:t>EHS can obtain cost estimates from an environmental consultant to abate potential asbestos-containing insulation.</w:t>
            </w:r>
          </w:p>
          <w:p w14:paraId="655D2D5C" w14:textId="16E149B1" w:rsidR="005465E3" w:rsidRPr="005A72D0" w:rsidRDefault="005465E3" w:rsidP="005465E3">
            <w:pPr>
              <w:pStyle w:val="TableBullets"/>
              <w:numPr>
                <w:ilvl w:val="1"/>
                <w:numId w:val="2"/>
              </w:numPr>
              <w:ind w:left="792"/>
            </w:pPr>
            <w:r>
              <w:t>Asbestos abatement contractors will not excavate soil in order to expose buried pipes.</w:t>
            </w:r>
          </w:p>
        </w:tc>
        <w:tc>
          <w:tcPr>
            <w:tcW w:w="270" w:type="dxa"/>
            <w:tcBorders>
              <w:right w:val="single" w:sz="4" w:space="0" w:color="auto"/>
            </w:tcBorders>
            <w:shd w:val="clear" w:color="auto" w:fill="DDD6E6"/>
          </w:tcPr>
          <w:p w14:paraId="42A1FE0F"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5B9C64E8"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19D801DC"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5BD4C299" w14:textId="77777777" w:rsidR="005465E3" w:rsidRPr="00F70C49" w:rsidRDefault="005465E3" w:rsidP="005465E3">
            <w:pPr>
              <w:pStyle w:val="CommissioningQuestion"/>
              <w:numPr>
                <w:ilvl w:val="6"/>
                <w:numId w:val="1"/>
              </w:numPr>
              <w:ind w:left="432"/>
              <w:rPr>
                <w:szCs w:val="22"/>
              </w:rPr>
            </w:pPr>
            <w:r w:rsidRPr="00F70C49">
              <w:rPr>
                <w:szCs w:val="22"/>
              </w:rPr>
              <w:t xml:space="preserve">All required documents have been provided to EHS if the asbestos </w:t>
            </w:r>
            <w:r>
              <w:rPr>
                <w:szCs w:val="22"/>
              </w:rPr>
              <w:t xml:space="preserve">was </w:t>
            </w:r>
            <w:r w:rsidRPr="00F70C49">
              <w:rPr>
                <w:szCs w:val="22"/>
              </w:rPr>
              <w:t>abate</w:t>
            </w:r>
            <w:r>
              <w:rPr>
                <w:szCs w:val="22"/>
              </w:rPr>
              <w:t>d from buried steam pipes</w:t>
            </w:r>
          </w:p>
          <w:p w14:paraId="0C3A435F" w14:textId="77777777" w:rsidR="005465E3" w:rsidRPr="00F70C49" w:rsidRDefault="005465E3" w:rsidP="005465E3">
            <w:pPr>
              <w:pStyle w:val="CommissioningQuestion"/>
              <w:numPr>
                <w:ilvl w:val="6"/>
                <w:numId w:val="1"/>
              </w:numPr>
              <w:ind w:left="432"/>
              <w:rPr>
                <w:szCs w:val="22"/>
              </w:rPr>
            </w:pPr>
            <w:r w:rsidRPr="00F70C49">
              <w:rPr>
                <w:szCs w:val="22"/>
              </w:rPr>
              <w:t xml:space="preserve">Asbestos-containing materials remaining in project location are free from damage </w:t>
            </w:r>
          </w:p>
          <w:p w14:paraId="32375A8B" w14:textId="77777777" w:rsidR="005465E3" w:rsidRDefault="005465E3" w:rsidP="005465E3">
            <w:pPr>
              <w:pStyle w:val="CommissioningQuestion"/>
              <w:numPr>
                <w:ilvl w:val="6"/>
                <w:numId w:val="1"/>
              </w:numPr>
              <w:ind w:left="432"/>
              <w:rPr>
                <w:szCs w:val="22"/>
              </w:rPr>
            </w:pPr>
            <w:r w:rsidRPr="00F70C49">
              <w:rPr>
                <w:szCs w:val="22"/>
              </w:rPr>
              <w:t>Changes made to the project location do not increase the potential for damage asbestos-containing material</w:t>
            </w:r>
          </w:p>
          <w:p w14:paraId="44066741" w14:textId="109967D5" w:rsidR="005465E3" w:rsidRPr="005465E3" w:rsidRDefault="005465E3" w:rsidP="005465E3">
            <w:pPr>
              <w:pStyle w:val="CommissioningQuestion"/>
              <w:numPr>
                <w:ilvl w:val="6"/>
                <w:numId w:val="1"/>
              </w:numPr>
              <w:ind w:left="432"/>
              <w:rPr>
                <w:szCs w:val="22"/>
              </w:rPr>
            </w:pPr>
            <w:r w:rsidRPr="00F70C49">
              <w:rPr>
                <w:szCs w:val="22"/>
              </w:rPr>
              <w:t>The building asbestos survey has been updated to reflect any abatement performed in the project</w:t>
            </w:r>
            <w:r>
              <w:rPr>
                <w:szCs w:val="22"/>
              </w:rPr>
              <w:t xml:space="preserve"> area</w:t>
            </w:r>
          </w:p>
        </w:tc>
        <w:tc>
          <w:tcPr>
            <w:tcW w:w="270" w:type="dxa"/>
            <w:tcBorders>
              <w:left w:val="single" w:sz="4" w:space="0" w:color="auto"/>
              <w:right w:val="single" w:sz="4" w:space="0" w:color="auto"/>
            </w:tcBorders>
            <w:shd w:val="clear" w:color="auto" w:fill="C8E6EE"/>
          </w:tcPr>
          <w:p w14:paraId="44B3F8C9"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475C1E7F"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40AC20F" w14:textId="77777777" w:rsidR="005465E3" w:rsidRPr="005D4BB1" w:rsidRDefault="005465E3" w:rsidP="005465E3">
            <w:pPr>
              <w:pStyle w:val="TableBullets"/>
              <w:numPr>
                <w:ilvl w:val="0"/>
                <w:numId w:val="0"/>
              </w:numPr>
              <w:ind w:left="432"/>
            </w:pPr>
          </w:p>
        </w:tc>
      </w:tr>
      <w:tr w:rsidR="005465E3" w14:paraId="4826F6BD"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5BA74CD"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5434B1A6" w14:textId="7AECF9AF" w:rsidR="005465E3" w:rsidRDefault="005465E3" w:rsidP="005465E3">
            <w:pPr>
              <w:pStyle w:val="Question"/>
              <w:numPr>
                <w:ilvl w:val="0"/>
                <w:numId w:val="0"/>
              </w:numPr>
            </w:pPr>
            <w:r>
              <w:t>Will the project disturb more than 15,000 square feet of land, create an at-grade impervious surface of more than 7,500 square feet, or discharge stormwater into any body of water or separate sewer system?</w:t>
            </w:r>
            <w:r w:rsidR="00270589">
              <w:t xml:space="preserve"> </w:t>
            </w:r>
          </w:p>
        </w:tc>
        <w:tc>
          <w:tcPr>
            <w:tcW w:w="252" w:type="dxa"/>
            <w:shd w:val="clear" w:color="auto" w:fill="FBD9BD"/>
          </w:tcPr>
          <w:p w14:paraId="049009D8"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24D66376" w14:textId="77777777" w:rsidR="005465E3" w:rsidRPr="000E0F9F" w:rsidRDefault="005465E3" w:rsidP="005465E3">
            <w:pPr>
              <w:tabs>
                <w:tab w:val="left" w:pos="6866"/>
              </w:tabs>
            </w:pPr>
          </w:p>
        </w:tc>
        <w:tc>
          <w:tcPr>
            <w:tcW w:w="270" w:type="dxa"/>
            <w:tcBorders>
              <w:left w:val="single" w:sz="4" w:space="0" w:color="auto"/>
            </w:tcBorders>
          </w:tcPr>
          <w:p w14:paraId="3BE2CD45" w14:textId="77777777" w:rsidR="005465E3" w:rsidRDefault="005465E3" w:rsidP="005465E3">
            <w:pPr>
              <w:tabs>
                <w:tab w:val="left" w:pos="6866"/>
              </w:tabs>
            </w:pPr>
          </w:p>
          <w:p w14:paraId="06E995AE" w14:textId="77777777" w:rsidR="005465E3" w:rsidRDefault="005465E3" w:rsidP="005465E3"/>
          <w:p w14:paraId="4A1FDDDF" w14:textId="77777777" w:rsidR="005465E3" w:rsidRDefault="005465E3" w:rsidP="005465E3"/>
          <w:p w14:paraId="4FB25DFD" w14:textId="77777777" w:rsidR="005465E3" w:rsidRPr="000E0F9F" w:rsidRDefault="005465E3" w:rsidP="005465E3">
            <w:pPr>
              <w:tabs>
                <w:tab w:val="left" w:pos="6866"/>
              </w:tabs>
            </w:pPr>
          </w:p>
        </w:tc>
        <w:tc>
          <w:tcPr>
            <w:tcW w:w="7648" w:type="dxa"/>
            <w:tcBorders>
              <w:right w:val="single" w:sz="18" w:space="0" w:color="auto"/>
            </w:tcBorders>
          </w:tcPr>
          <w:p w14:paraId="438F8D8D" w14:textId="77777777" w:rsidR="005465E3" w:rsidRDefault="005465E3" w:rsidP="005465E3">
            <w:pPr>
              <w:pStyle w:val="TableBullets"/>
              <w:ind w:left="432"/>
            </w:pPr>
            <w:r>
              <w:t>A stormwater management plan must be submitted to and approved by the Chicago Department of Buildings (CDOB).</w:t>
            </w:r>
          </w:p>
          <w:p w14:paraId="2A885031" w14:textId="75363662" w:rsidR="005465E3" w:rsidRPr="006C42A5" w:rsidRDefault="005465E3" w:rsidP="005465E3">
            <w:pPr>
              <w:pStyle w:val="TableBullets"/>
              <w:ind w:left="414"/>
            </w:pPr>
            <w:r>
              <w:t>The general contractor or construction manager (GC/CM) is responsible for developing and submitting the site stormwater management plan for approval.</w:t>
            </w:r>
          </w:p>
        </w:tc>
        <w:tc>
          <w:tcPr>
            <w:tcW w:w="270" w:type="dxa"/>
            <w:tcBorders>
              <w:right w:val="single" w:sz="4" w:space="0" w:color="auto"/>
            </w:tcBorders>
            <w:shd w:val="clear" w:color="auto" w:fill="DDD6E6"/>
          </w:tcPr>
          <w:p w14:paraId="4A7926E4" w14:textId="77777777" w:rsidR="005465E3" w:rsidRPr="005A72D0" w:rsidRDefault="005465E3" w:rsidP="005465E3">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4D5D06C" w14:textId="77777777" w:rsidR="005465E3" w:rsidRPr="005A72D0" w:rsidRDefault="005465E3" w:rsidP="005465E3">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39A97FAC" w14:textId="77777777" w:rsidR="005465E3" w:rsidRPr="005A72D0" w:rsidRDefault="005465E3" w:rsidP="005465E3">
            <w:pPr>
              <w:pStyle w:val="TableBullets"/>
              <w:numPr>
                <w:ilvl w:val="0"/>
                <w:numId w:val="0"/>
              </w:numPr>
              <w:ind w:left="-18"/>
            </w:pPr>
          </w:p>
        </w:tc>
        <w:tc>
          <w:tcPr>
            <w:tcW w:w="9090" w:type="dxa"/>
            <w:tcBorders>
              <w:left w:val="single" w:sz="18" w:space="0" w:color="auto"/>
              <w:right w:val="single" w:sz="4" w:space="0" w:color="auto"/>
            </w:tcBorders>
          </w:tcPr>
          <w:p w14:paraId="3BD1377A" w14:textId="77777777" w:rsidR="005465E3" w:rsidRPr="006D35D3" w:rsidRDefault="005465E3" w:rsidP="005465E3">
            <w:pPr>
              <w:tabs>
                <w:tab w:val="left" w:pos="6866"/>
              </w:tabs>
              <w:spacing w:after="120"/>
            </w:pPr>
            <w:r w:rsidRPr="006D35D3">
              <w:t xml:space="preserve">There are no Pre-Design specific commissioning requirements for this question.  </w:t>
            </w:r>
          </w:p>
          <w:p w14:paraId="5EEF8ADB" w14:textId="644A101F" w:rsidR="005465E3" w:rsidRPr="006C42A5" w:rsidRDefault="005465E3" w:rsidP="005465E3">
            <w:pPr>
              <w:tabs>
                <w:tab w:val="left" w:pos="6866"/>
              </w:tabs>
              <w:spacing w:after="120"/>
            </w:pPr>
            <w:r w:rsidRPr="006D35D3">
              <w:t xml:space="preserve">Please complete </w:t>
            </w:r>
            <w:r w:rsidRPr="006D35D3">
              <w:rPr>
                <w:b/>
              </w:rPr>
              <w:t>SECTION 4: PROJECT TURNOVER REVIEW</w:t>
            </w:r>
            <w:r w:rsidRPr="006D35D3">
              <w:t xml:space="preserve"> for general commissioning items.</w:t>
            </w:r>
          </w:p>
        </w:tc>
        <w:tc>
          <w:tcPr>
            <w:tcW w:w="270" w:type="dxa"/>
            <w:tcBorders>
              <w:left w:val="single" w:sz="4" w:space="0" w:color="auto"/>
              <w:right w:val="single" w:sz="4" w:space="0" w:color="auto"/>
            </w:tcBorders>
            <w:shd w:val="clear" w:color="auto" w:fill="C8E6EE"/>
          </w:tcPr>
          <w:p w14:paraId="26AEDC3C"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1D43BA1F"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A480650" w14:textId="77777777" w:rsidR="005465E3" w:rsidRPr="005D4BB1" w:rsidRDefault="005465E3" w:rsidP="005465E3">
            <w:pPr>
              <w:pStyle w:val="TableBullets"/>
              <w:numPr>
                <w:ilvl w:val="0"/>
                <w:numId w:val="0"/>
              </w:numPr>
              <w:ind w:left="432"/>
            </w:pPr>
          </w:p>
        </w:tc>
      </w:tr>
      <w:tr w:rsidR="005465E3" w14:paraId="6C41F80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bottom w:val="single" w:sz="18" w:space="0" w:color="auto"/>
              <w:right w:val="single" w:sz="4" w:space="0" w:color="auto"/>
            </w:tcBorders>
            <w:shd w:val="clear" w:color="auto" w:fill="auto"/>
          </w:tcPr>
          <w:p w14:paraId="08B500A3" w14:textId="77777777" w:rsidR="005465E3" w:rsidRDefault="005465E3" w:rsidP="005465E3">
            <w:pPr>
              <w:pStyle w:val="Question"/>
            </w:pPr>
          </w:p>
        </w:tc>
        <w:tc>
          <w:tcPr>
            <w:tcW w:w="3239" w:type="dxa"/>
            <w:tcBorders>
              <w:left w:val="single" w:sz="4" w:space="0" w:color="auto"/>
              <w:bottom w:val="single" w:sz="18" w:space="0" w:color="auto"/>
            </w:tcBorders>
            <w:shd w:val="clear" w:color="auto" w:fill="FFFFFF" w:themeFill="background1"/>
          </w:tcPr>
          <w:p w14:paraId="08595613" w14:textId="77777777" w:rsidR="005465E3" w:rsidRDefault="005465E3" w:rsidP="005465E3">
            <w:pPr>
              <w:pStyle w:val="Question"/>
              <w:numPr>
                <w:ilvl w:val="0"/>
                <w:numId w:val="0"/>
              </w:numPr>
            </w:pPr>
            <w:r>
              <w:t xml:space="preserve">Will the project disturb more than one acre of land?  </w:t>
            </w:r>
          </w:p>
          <w:p w14:paraId="22E61681" w14:textId="6A5EBBF3" w:rsidR="005465E3" w:rsidRDefault="005465E3" w:rsidP="005465E3">
            <w:pPr>
              <w:pStyle w:val="Question"/>
              <w:numPr>
                <w:ilvl w:val="0"/>
                <w:numId w:val="0"/>
              </w:numPr>
            </w:pPr>
            <w:r>
              <w:t>Measurements typically include all areas inside the construction site limit for the project.</w:t>
            </w:r>
          </w:p>
        </w:tc>
        <w:tc>
          <w:tcPr>
            <w:tcW w:w="252" w:type="dxa"/>
            <w:tcBorders>
              <w:bottom w:val="single" w:sz="18" w:space="0" w:color="auto"/>
            </w:tcBorders>
            <w:shd w:val="clear" w:color="auto" w:fill="FBD9BD"/>
          </w:tcPr>
          <w:p w14:paraId="6FFA098F" w14:textId="77777777" w:rsidR="005465E3" w:rsidRPr="000E0F9F" w:rsidRDefault="005465E3" w:rsidP="005465E3">
            <w:pPr>
              <w:pStyle w:val="Question"/>
              <w:numPr>
                <w:ilvl w:val="0"/>
                <w:numId w:val="0"/>
              </w:numPr>
              <w:ind w:left="720"/>
            </w:pPr>
          </w:p>
        </w:tc>
        <w:tc>
          <w:tcPr>
            <w:tcW w:w="270" w:type="dxa"/>
            <w:tcBorders>
              <w:bottom w:val="single" w:sz="18" w:space="0" w:color="auto"/>
              <w:right w:val="single" w:sz="4" w:space="0" w:color="auto"/>
            </w:tcBorders>
          </w:tcPr>
          <w:p w14:paraId="664DA3B7" w14:textId="77777777" w:rsidR="005465E3" w:rsidRPr="000E0F9F" w:rsidRDefault="005465E3" w:rsidP="005465E3">
            <w:pPr>
              <w:tabs>
                <w:tab w:val="left" w:pos="6866"/>
              </w:tabs>
            </w:pPr>
          </w:p>
        </w:tc>
        <w:tc>
          <w:tcPr>
            <w:tcW w:w="270" w:type="dxa"/>
            <w:tcBorders>
              <w:left w:val="single" w:sz="4" w:space="0" w:color="auto"/>
              <w:bottom w:val="single" w:sz="18" w:space="0" w:color="auto"/>
            </w:tcBorders>
          </w:tcPr>
          <w:p w14:paraId="4B8E8B8E" w14:textId="77777777" w:rsidR="005465E3" w:rsidRPr="000E0F9F" w:rsidRDefault="005465E3" w:rsidP="005465E3">
            <w:pPr>
              <w:tabs>
                <w:tab w:val="left" w:pos="6866"/>
              </w:tabs>
            </w:pPr>
          </w:p>
        </w:tc>
        <w:tc>
          <w:tcPr>
            <w:tcW w:w="7648" w:type="dxa"/>
            <w:tcBorders>
              <w:bottom w:val="single" w:sz="18" w:space="0" w:color="auto"/>
              <w:right w:val="single" w:sz="18" w:space="0" w:color="auto"/>
            </w:tcBorders>
          </w:tcPr>
          <w:p w14:paraId="6954521E" w14:textId="77777777" w:rsidR="005465E3" w:rsidRDefault="005465E3" w:rsidP="005465E3">
            <w:pPr>
              <w:pStyle w:val="TableBullets"/>
              <w:ind w:left="432"/>
            </w:pPr>
            <w:r>
              <w:t>A Storm Water Pollution Prevention (SWPP) Plan and Permit may be required by the EPA.</w:t>
            </w:r>
          </w:p>
          <w:p w14:paraId="368CABE4" w14:textId="62DF39F7" w:rsidR="005465E3" w:rsidRPr="006C42A5" w:rsidRDefault="005465E3" w:rsidP="005465E3">
            <w:pPr>
              <w:pStyle w:val="TableBullets"/>
              <w:ind w:left="414"/>
            </w:pPr>
            <w:r>
              <w:t>The GC/CM is responsible for reviewing permit requirements and applying for a permit when required.</w:t>
            </w:r>
          </w:p>
        </w:tc>
        <w:tc>
          <w:tcPr>
            <w:tcW w:w="270" w:type="dxa"/>
            <w:tcBorders>
              <w:bottom w:val="single" w:sz="18" w:space="0" w:color="auto"/>
              <w:right w:val="single" w:sz="4" w:space="0" w:color="auto"/>
            </w:tcBorders>
            <w:shd w:val="clear" w:color="auto" w:fill="DDD6E6"/>
          </w:tcPr>
          <w:p w14:paraId="4DAB137B" w14:textId="77777777" w:rsidR="005465E3" w:rsidRPr="005A72D0" w:rsidRDefault="005465E3" w:rsidP="005465E3">
            <w:pPr>
              <w:pStyle w:val="TableBullets"/>
              <w:numPr>
                <w:ilvl w:val="0"/>
                <w:numId w:val="0"/>
              </w:numPr>
              <w:ind w:left="-18"/>
            </w:pPr>
          </w:p>
        </w:tc>
        <w:tc>
          <w:tcPr>
            <w:tcW w:w="270" w:type="dxa"/>
            <w:tcBorders>
              <w:left w:val="single" w:sz="4" w:space="0" w:color="auto"/>
              <w:bottom w:val="single" w:sz="18" w:space="0" w:color="auto"/>
              <w:right w:val="single" w:sz="4" w:space="0" w:color="auto"/>
            </w:tcBorders>
            <w:shd w:val="clear" w:color="auto" w:fill="DDD6E6"/>
          </w:tcPr>
          <w:p w14:paraId="371744BA" w14:textId="77777777" w:rsidR="005465E3" w:rsidRPr="005A72D0" w:rsidRDefault="005465E3" w:rsidP="005465E3">
            <w:pPr>
              <w:pStyle w:val="TableBullets"/>
              <w:numPr>
                <w:ilvl w:val="0"/>
                <w:numId w:val="0"/>
              </w:numPr>
              <w:ind w:left="-18"/>
            </w:pPr>
          </w:p>
        </w:tc>
        <w:tc>
          <w:tcPr>
            <w:tcW w:w="274" w:type="dxa"/>
            <w:tcBorders>
              <w:left w:val="single" w:sz="4" w:space="0" w:color="auto"/>
              <w:bottom w:val="single" w:sz="18" w:space="0" w:color="auto"/>
              <w:right w:val="single" w:sz="18" w:space="0" w:color="auto"/>
            </w:tcBorders>
            <w:shd w:val="clear" w:color="auto" w:fill="DDD6E6"/>
          </w:tcPr>
          <w:p w14:paraId="12B474C1" w14:textId="77777777" w:rsidR="005465E3" w:rsidRPr="005A72D0" w:rsidRDefault="005465E3" w:rsidP="005465E3">
            <w:pPr>
              <w:pStyle w:val="TableBullets"/>
              <w:numPr>
                <w:ilvl w:val="0"/>
                <w:numId w:val="0"/>
              </w:numPr>
              <w:ind w:left="-18"/>
            </w:pPr>
          </w:p>
        </w:tc>
        <w:tc>
          <w:tcPr>
            <w:tcW w:w="9090" w:type="dxa"/>
            <w:tcBorders>
              <w:left w:val="single" w:sz="18" w:space="0" w:color="auto"/>
              <w:bottom w:val="single" w:sz="18" w:space="0" w:color="auto"/>
              <w:right w:val="single" w:sz="4" w:space="0" w:color="auto"/>
            </w:tcBorders>
          </w:tcPr>
          <w:p w14:paraId="28BF963E" w14:textId="77777777" w:rsidR="005465E3" w:rsidRPr="006D35D3" w:rsidRDefault="005465E3" w:rsidP="005465E3">
            <w:pPr>
              <w:tabs>
                <w:tab w:val="left" w:pos="6866"/>
              </w:tabs>
              <w:spacing w:after="120"/>
            </w:pPr>
            <w:r w:rsidRPr="006D35D3">
              <w:t xml:space="preserve">There are no Pre-Design specific commissioning requirements for this question.  </w:t>
            </w:r>
          </w:p>
          <w:p w14:paraId="2FEFDA25" w14:textId="58F3965F" w:rsidR="005465E3" w:rsidRPr="006C42A5" w:rsidRDefault="005465E3" w:rsidP="005465E3">
            <w:pPr>
              <w:tabs>
                <w:tab w:val="left" w:pos="6866"/>
              </w:tabs>
              <w:spacing w:after="120"/>
            </w:pPr>
            <w:r w:rsidRPr="006D35D3">
              <w:t xml:space="preserve">Please complete </w:t>
            </w:r>
            <w:r w:rsidRPr="006D35D3">
              <w:rPr>
                <w:b/>
              </w:rPr>
              <w:t>SECTION 4: PROJECT TURNOVER REVIEW</w:t>
            </w:r>
            <w:r w:rsidRPr="006D35D3">
              <w:t xml:space="preserve"> for general commissioning items.</w:t>
            </w:r>
          </w:p>
        </w:tc>
        <w:tc>
          <w:tcPr>
            <w:tcW w:w="270" w:type="dxa"/>
            <w:tcBorders>
              <w:left w:val="single" w:sz="4" w:space="0" w:color="auto"/>
              <w:bottom w:val="single" w:sz="18" w:space="0" w:color="auto"/>
              <w:right w:val="single" w:sz="4" w:space="0" w:color="auto"/>
            </w:tcBorders>
            <w:shd w:val="clear" w:color="auto" w:fill="C8E6EE"/>
          </w:tcPr>
          <w:p w14:paraId="1F90829A" w14:textId="77777777" w:rsidR="005465E3" w:rsidRPr="005D4BB1" w:rsidRDefault="005465E3" w:rsidP="005465E3">
            <w:pPr>
              <w:pStyle w:val="TableBullets"/>
              <w:numPr>
                <w:ilvl w:val="0"/>
                <w:numId w:val="0"/>
              </w:numPr>
              <w:ind w:left="432"/>
            </w:pPr>
          </w:p>
        </w:tc>
        <w:tc>
          <w:tcPr>
            <w:tcW w:w="270" w:type="dxa"/>
            <w:tcBorders>
              <w:left w:val="single" w:sz="4" w:space="0" w:color="auto"/>
              <w:bottom w:val="single" w:sz="18" w:space="0" w:color="auto"/>
              <w:right w:val="single" w:sz="4" w:space="0" w:color="auto"/>
            </w:tcBorders>
            <w:shd w:val="clear" w:color="auto" w:fill="C8E6EE"/>
          </w:tcPr>
          <w:p w14:paraId="05EF1A87" w14:textId="77777777" w:rsidR="005465E3" w:rsidRPr="005D4BB1" w:rsidRDefault="005465E3" w:rsidP="005465E3">
            <w:pPr>
              <w:pStyle w:val="TableBullets"/>
              <w:numPr>
                <w:ilvl w:val="0"/>
                <w:numId w:val="0"/>
              </w:numPr>
              <w:ind w:left="432"/>
            </w:pPr>
          </w:p>
        </w:tc>
        <w:tc>
          <w:tcPr>
            <w:tcW w:w="292" w:type="dxa"/>
            <w:tcBorders>
              <w:left w:val="single" w:sz="4" w:space="0" w:color="auto"/>
              <w:bottom w:val="single" w:sz="18" w:space="0" w:color="auto"/>
              <w:right w:val="single" w:sz="18" w:space="0" w:color="auto"/>
            </w:tcBorders>
            <w:shd w:val="clear" w:color="auto" w:fill="C8E6EE"/>
          </w:tcPr>
          <w:p w14:paraId="40D95295" w14:textId="77777777" w:rsidR="005465E3" w:rsidRPr="005D4BB1" w:rsidRDefault="005465E3" w:rsidP="005465E3">
            <w:pPr>
              <w:pStyle w:val="TableBullets"/>
              <w:numPr>
                <w:ilvl w:val="0"/>
                <w:numId w:val="0"/>
              </w:numPr>
              <w:ind w:left="432"/>
            </w:pPr>
          </w:p>
        </w:tc>
      </w:tr>
    </w:tbl>
    <w:p w14:paraId="75DAC696" w14:textId="77777777" w:rsidR="00116F1C" w:rsidRDefault="00116F1C"/>
    <w:p w14:paraId="650165FF" w14:textId="77777777" w:rsidR="00116F1C" w:rsidRDefault="00116F1C"/>
    <w:tbl>
      <w:tblPr>
        <w:tblStyle w:val="TableGrid"/>
        <w:tblW w:w="23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239"/>
        <w:gridCol w:w="252"/>
        <w:gridCol w:w="270"/>
        <w:gridCol w:w="270"/>
        <w:gridCol w:w="7648"/>
        <w:gridCol w:w="270"/>
        <w:gridCol w:w="270"/>
        <w:gridCol w:w="274"/>
        <w:gridCol w:w="9090"/>
        <w:gridCol w:w="270"/>
        <w:gridCol w:w="270"/>
        <w:gridCol w:w="292"/>
      </w:tblGrid>
      <w:tr w:rsidR="005465E3" w:rsidRPr="00584070" w14:paraId="73D4A572" w14:textId="77777777" w:rsidTr="005465E3">
        <w:trPr>
          <w:cantSplit/>
          <w:tblHeader/>
        </w:trPr>
        <w:tc>
          <w:tcPr>
            <w:tcW w:w="4660" w:type="dxa"/>
            <w:gridSpan w:val="5"/>
            <w:tcBorders>
              <w:top w:val="single" w:sz="18" w:space="0" w:color="auto"/>
              <w:left w:val="single" w:sz="18" w:space="0" w:color="auto"/>
              <w:right w:val="single" w:sz="18" w:space="0" w:color="auto"/>
            </w:tcBorders>
            <w:shd w:val="clear" w:color="auto" w:fill="9DBB61"/>
            <w:vAlign w:val="bottom"/>
          </w:tcPr>
          <w:p w14:paraId="31B7C75F" w14:textId="77777777" w:rsidR="005465E3" w:rsidRPr="007D378B" w:rsidRDefault="005465E3" w:rsidP="005465E3">
            <w:pPr>
              <w:rPr>
                <w:b/>
                <w:caps/>
              </w:rPr>
            </w:pPr>
            <w:r w:rsidRPr="007D378B">
              <w:rPr>
                <w:b/>
                <w:caps/>
              </w:rPr>
              <w:lastRenderedPageBreak/>
              <w:t>Section 2: Design Phase Review</w:t>
            </w:r>
          </w:p>
        </w:tc>
        <w:tc>
          <w:tcPr>
            <w:tcW w:w="8462" w:type="dxa"/>
            <w:gridSpan w:val="4"/>
            <w:tcBorders>
              <w:top w:val="single" w:sz="18" w:space="0" w:color="auto"/>
              <w:left w:val="single" w:sz="18" w:space="0" w:color="auto"/>
              <w:bottom w:val="single" w:sz="18" w:space="0" w:color="auto"/>
              <w:right w:val="single" w:sz="18" w:space="0" w:color="auto"/>
            </w:tcBorders>
            <w:shd w:val="clear" w:color="auto" w:fill="AB9AC0"/>
            <w:vAlign w:val="bottom"/>
          </w:tcPr>
          <w:p w14:paraId="726853C9" w14:textId="77777777" w:rsidR="005465E3" w:rsidRDefault="005465E3" w:rsidP="005465E3">
            <w:pPr>
              <w:keepNext/>
              <w:tabs>
                <w:tab w:val="left" w:pos="6866"/>
              </w:tabs>
              <w:jc w:val="center"/>
              <w:rPr>
                <w:b/>
              </w:rPr>
            </w:pPr>
            <w:r>
              <w:rPr>
                <w:b/>
              </w:rPr>
              <w:t>Pre-Construction Phase Review:</w:t>
            </w:r>
          </w:p>
          <w:p w14:paraId="276342C7" w14:textId="77777777" w:rsidR="005465E3" w:rsidRPr="00305A32" w:rsidRDefault="005465E3" w:rsidP="005465E3">
            <w:pPr>
              <w:rPr>
                <w:b/>
              </w:rPr>
            </w:pPr>
            <w:r w:rsidRPr="00305A32">
              <w:rPr>
                <w:b/>
              </w:rPr>
              <w:t>Check YES if there were any changes from Initial Project Design and review with EHS</w:t>
            </w:r>
          </w:p>
        </w:tc>
        <w:tc>
          <w:tcPr>
            <w:tcW w:w="9090" w:type="dxa"/>
            <w:vMerge w:val="restart"/>
            <w:tcBorders>
              <w:top w:val="single" w:sz="18" w:space="0" w:color="auto"/>
              <w:left w:val="single" w:sz="18" w:space="0" w:color="auto"/>
              <w:right w:val="single" w:sz="4" w:space="0" w:color="auto"/>
            </w:tcBorders>
            <w:shd w:val="clear" w:color="auto" w:fill="4BACC6"/>
            <w:vAlign w:val="bottom"/>
          </w:tcPr>
          <w:p w14:paraId="26059068" w14:textId="77777777" w:rsidR="005465E3" w:rsidRPr="00584070" w:rsidRDefault="005465E3" w:rsidP="005465E3">
            <w:pPr>
              <w:keepNext/>
              <w:tabs>
                <w:tab w:val="left" w:pos="6866"/>
              </w:tabs>
            </w:pPr>
            <w:r w:rsidRPr="00125D50">
              <w:rPr>
                <w:b/>
              </w:rPr>
              <w:t>Project Commissioning Requirements for Pre-Design Question</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3E819D87" w14:textId="77777777" w:rsidR="005465E3" w:rsidRPr="00305A32" w:rsidRDefault="005465E3" w:rsidP="005465E3">
            <w:pPr>
              <w:keepNext/>
              <w:tabs>
                <w:tab w:val="left" w:pos="6866"/>
              </w:tabs>
              <w:rPr>
                <w:b/>
                <w:sz w:val="16"/>
              </w:rPr>
            </w:pPr>
            <w:r w:rsidRPr="00502F45">
              <w:rPr>
                <w:b/>
                <w:sz w:val="16"/>
              </w:rPr>
              <w:t>YES</w:t>
            </w:r>
          </w:p>
        </w:tc>
        <w:tc>
          <w:tcPr>
            <w:tcW w:w="270" w:type="dxa"/>
            <w:vMerge w:val="restart"/>
            <w:tcBorders>
              <w:top w:val="single" w:sz="18" w:space="0" w:color="auto"/>
              <w:left w:val="single" w:sz="4" w:space="0" w:color="auto"/>
              <w:right w:val="single" w:sz="4" w:space="0" w:color="auto"/>
            </w:tcBorders>
            <w:shd w:val="clear" w:color="auto" w:fill="4BACC6"/>
            <w:tcMar>
              <w:left w:w="0" w:type="dxa"/>
              <w:right w:w="0" w:type="dxa"/>
            </w:tcMar>
            <w:textDirection w:val="btLr"/>
            <w:vAlign w:val="bottom"/>
          </w:tcPr>
          <w:p w14:paraId="0D852348" w14:textId="77777777" w:rsidR="005465E3" w:rsidRPr="00125D50" w:rsidRDefault="005465E3" w:rsidP="005465E3">
            <w:pPr>
              <w:keepNext/>
              <w:tabs>
                <w:tab w:val="left" w:pos="6866"/>
              </w:tabs>
              <w:rPr>
                <w:b/>
                <w:sz w:val="16"/>
              </w:rPr>
            </w:pPr>
            <w:r w:rsidRPr="00502F45">
              <w:rPr>
                <w:b/>
                <w:sz w:val="16"/>
              </w:rPr>
              <w:t>NO</w:t>
            </w:r>
          </w:p>
        </w:tc>
        <w:tc>
          <w:tcPr>
            <w:tcW w:w="292" w:type="dxa"/>
            <w:vMerge w:val="restart"/>
            <w:tcBorders>
              <w:top w:val="single" w:sz="18" w:space="0" w:color="auto"/>
              <w:left w:val="single" w:sz="4" w:space="0" w:color="auto"/>
              <w:right w:val="single" w:sz="18" w:space="0" w:color="auto"/>
            </w:tcBorders>
            <w:shd w:val="clear" w:color="auto" w:fill="4BACC6"/>
            <w:tcMar>
              <w:left w:w="0" w:type="dxa"/>
              <w:right w:w="0" w:type="dxa"/>
            </w:tcMar>
            <w:textDirection w:val="btLr"/>
            <w:vAlign w:val="bottom"/>
          </w:tcPr>
          <w:p w14:paraId="47A72F76" w14:textId="77777777" w:rsidR="005465E3" w:rsidRPr="00125D50" w:rsidRDefault="005465E3" w:rsidP="005465E3">
            <w:pPr>
              <w:rPr>
                <w:b/>
                <w:sz w:val="16"/>
              </w:rPr>
            </w:pPr>
            <w:r w:rsidRPr="00502F45">
              <w:rPr>
                <w:b/>
                <w:sz w:val="16"/>
              </w:rPr>
              <w:t>N/A</w:t>
            </w:r>
          </w:p>
        </w:tc>
      </w:tr>
      <w:tr w:rsidR="005465E3" w14:paraId="6784BA59" w14:textId="77777777" w:rsidTr="005465E3">
        <w:trPr>
          <w:cantSplit/>
          <w:trHeight w:val="450"/>
          <w:tblHeader/>
        </w:trPr>
        <w:tc>
          <w:tcPr>
            <w:tcW w:w="629" w:type="dxa"/>
            <w:tcBorders>
              <w:left w:val="single" w:sz="18" w:space="0" w:color="auto"/>
            </w:tcBorders>
            <w:shd w:val="clear" w:color="auto" w:fill="9DBB61"/>
            <w:vAlign w:val="bottom"/>
          </w:tcPr>
          <w:p w14:paraId="3FDBEF9D" w14:textId="77777777" w:rsidR="005465E3" w:rsidRDefault="005465E3" w:rsidP="005465E3">
            <w:pPr>
              <w:keepNext/>
              <w:tabs>
                <w:tab w:val="left" w:pos="6866"/>
              </w:tabs>
              <w:rPr>
                <w:b/>
              </w:rPr>
            </w:pPr>
            <w:r>
              <w:rPr>
                <w:b/>
              </w:rPr>
              <w:t>No.</w:t>
            </w:r>
          </w:p>
        </w:tc>
        <w:tc>
          <w:tcPr>
            <w:tcW w:w="3239" w:type="dxa"/>
            <w:shd w:val="clear" w:color="auto" w:fill="9DBB61"/>
            <w:vAlign w:val="bottom"/>
          </w:tcPr>
          <w:p w14:paraId="738434C5" w14:textId="77777777" w:rsidR="005465E3" w:rsidRDefault="005465E3" w:rsidP="005465E3">
            <w:pPr>
              <w:keepNext/>
              <w:tabs>
                <w:tab w:val="left" w:pos="6866"/>
              </w:tabs>
              <w:rPr>
                <w:b/>
              </w:rPr>
            </w:pPr>
            <w:r>
              <w:rPr>
                <w:b/>
              </w:rPr>
              <w:t>Planning/Design Question</w:t>
            </w:r>
          </w:p>
        </w:tc>
        <w:tc>
          <w:tcPr>
            <w:tcW w:w="252" w:type="dxa"/>
            <w:shd w:val="clear" w:color="auto" w:fill="9DBB61"/>
            <w:tcMar>
              <w:left w:w="0" w:type="dxa"/>
              <w:right w:w="0" w:type="dxa"/>
            </w:tcMar>
            <w:textDirection w:val="btLr"/>
            <w:vAlign w:val="center"/>
          </w:tcPr>
          <w:p w14:paraId="31E9687F" w14:textId="77777777" w:rsidR="005465E3" w:rsidRPr="00502F45" w:rsidRDefault="005465E3" w:rsidP="005465E3">
            <w:pPr>
              <w:keepNext/>
              <w:tabs>
                <w:tab w:val="left" w:pos="6866"/>
              </w:tabs>
              <w:rPr>
                <w:b/>
                <w:sz w:val="16"/>
              </w:rPr>
            </w:pPr>
            <w:r w:rsidRPr="00502F45">
              <w:rPr>
                <w:b/>
                <w:sz w:val="16"/>
              </w:rPr>
              <w:t>YES</w:t>
            </w:r>
          </w:p>
        </w:tc>
        <w:tc>
          <w:tcPr>
            <w:tcW w:w="270" w:type="dxa"/>
            <w:shd w:val="clear" w:color="auto" w:fill="9DBB61"/>
            <w:tcMar>
              <w:left w:w="0" w:type="dxa"/>
              <w:right w:w="0" w:type="dxa"/>
            </w:tcMar>
            <w:textDirection w:val="btLr"/>
            <w:vAlign w:val="center"/>
          </w:tcPr>
          <w:p w14:paraId="625A9E96" w14:textId="77777777" w:rsidR="005465E3" w:rsidRPr="00502F45" w:rsidRDefault="005465E3" w:rsidP="005465E3">
            <w:pPr>
              <w:keepNext/>
              <w:tabs>
                <w:tab w:val="left" w:pos="6866"/>
              </w:tabs>
              <w:rPr>
                <w:b/>
                <w:sz w:val="16"/>
              </w:rPr>
            </w:pPr>
            <w:r w:rsidRPr="00502F45">
              <w:rPr>
                <w:b/>
                <w:sz w:val="16"/>
              </w:rPr>
              <w:t>NO</w:t>
            </w:r>
          </w:p>
        </w:tc>
        <w:tc>
          <w:tcPr>
            <w:tcW w:w="270" w:type="dxa"/>
            <w:tcBorders>
              <w:right w:val="single" w:sz="2" w:space="0" w:color="auto"/>
            </w:tcBorders>
            <w:shd w:val="clear" w:color="auto" w:fill="9DBB61"/>
            <w:tcMar>
              <w:left w:w="0" w:type="dxa"/>
              <w:right w:w="0" w:type="dxa"/>
            </w:tcMar>
            <w:textDirection w:val="btLr"/>
            <w:vAlign w:val="center"/>
          </w:tcPr>
          <w:p w14:paraId="4982C126" w14:textId="77777777" w:rsidR="005465E3" w:rsidRPr="00502F45" w:rsidRDefault="005465E3" w:rsidP="005465E3">
            <w:pPr>
              <w:spacing w:after="200" w:line="276" w:lineRule="auto"/>
              <w:rPr>
                <w:b/>
                <w:sz w:val="16"/>
              </w:rPr>
            </w:pPr>
            <w:r w:rsidRPr="00502F45">
              <w:rPr>
                <w:b/>
                <w:sz w:val="16"/>
              </w:rPr>
              <w:t>N/A</w:t>
            </w:r>
          </w:p>
        </w:tc>
        <w:tc>
          <w:tcPr>
            <w:tcW w:w="7648" w:type="dxa"/>
            <w:tcBorders>
              <w:top w:val="single" w:sz="18" w:space="0" w:color="auto"/>
              <w:left w:val="single" w:sz="2" w:space="0" w:color="auto"/>
              <w:bottom w:val="single" w:sz="2" w:space="0" w:color="auto"/>
              <w:right w:val="single" w:sz="18" w:space="0" w:color="auto"/>
            </w:tcBorders>
            <w:shd w:val="clear" w:color="auto" w:fill="9DBB61"/>
            <w:vAlign w:val="bottom"/>
          </w:tcPr>
          <w:p w14:paraId="3838B4C8" w14:textId="77777777" w:rsidR="005465E3" w:rsidRDefault="005465E3" w:rsidP="005465E3">
            <w:pPr>
              <w:keepNext/>
              <w:tabs>
                <w:tab w:val="left" w:pos="6866"/>
              </w:tabs>
              <w:rPr>
                <w:b/>
              </w:rPr>
            </w:pPr>
            <w:r>
              <w:rPr>
                <w:b/>
              </w:rPr>
              <w:t>Project Impacts and Considerations</w:t>
            </w:r>
          </w:p>
        </w:tc>
        <w:tc>
          <w:tcPr>
            <w:tcW w:w="270" w:type="dxa"/>
            <w:tcBorders>
              <w:top w:val="single" w:sz="18" w:space="0" w:color="auto"/>
              <w:left w:val="single" w:sz="18" w:space="0" w:color="auto"/>
              <w:right w:val="single" w:sz="4" w:space="0" w:color="auto"/>
            </w:tcBorders>
            <w:shd w:val="clear" w:color="auto" w:fill="AB9AC0"/>
            <w:tcMar>
              <w:left w:w="0" w:type="dxa"/>
              <w:right w:w="0" w:type="dxa"/>
            </w:tcMar>
            <w:textDirection w:val="btLr"/>
            <w:vAlign w:val="center"/>
          </w:tcPr>
          <w:p w14:paraId="727C3EA9" w14:textId="77777777" w:rsidR="005465E3" w:rsidRDefault="005465E3" w:rsidP="005465E3">
            <w:pPr>
              <w:keepNext/>
              <w:tabs>
                <w:tab w:val="left" w:pos="6866"/>
              </w:tabs>
              <w:rPr>
                <w:b/>
              </w:rPr>
            </w:pPr>
            <w:r w:rsidRPr="00502F45">
              <w:rPr>
                <w:b/>
                <w:sz w:val="16"/>
              </w:rPr>
              <w:t>YES</w:t>
            </w:r>
          </w:p>
        </w:tc>
        <w:tc>
          <w:tcPr>
            <w:tcW w:w="270" w:type="dxa"/>
            <w:tcBorders>
              <w:top w:val="single" w:sz="18" w:space="0" w:color="auto"/>
              <w:left w:val="single" w:sz="4" w:space="0" w:color="auto"/>
              <w:right w:val="single" w:sz="4" w:space="0" w:color="auto"/>
            </w:tcBorders>
            <w:shd w:val="clear" w:color="auto" w:fill="AB9AC0"/>
            <w:tcMar>
              <w:left w:w="0" w:type="dxa"/>
              <w:right w:w="0" w:type="dxa"/>
            </w:tcMar>
            <w:textDirection w:val="btLr"/>
            <w:vAlign w:val="center"/>
          </w:tcPr>
          <w:p w14:paraId="237CC9B7" w14:textId="77777777" w:rsidR="005465E3" w:rsidRDefault="005465E3" w:rsidP="005465E3">
            <w:pPr>
              <w:keepNext/>
              <w:tabs>
                <w:tab w:val="left" w:pos="6866"/>
              </w:tabs>
              <w:rPr>
                <w:b/>
              </w:rPr>
            </w:pPr>
            <w:r w:rsidRPr="00502F45">
              <w:rPr>
                <w:b/>
                <w:sz w:val="16"/>
              </w:rPr>
              <w:t>NO</w:t>
            </w:r>
          </w:p>
        </w:tc>
        <w:tc>
          <w:tcPr>
            <w:tcW w:w="274" w:type="dxa"/>
            <w:tcBorders>
              <w:top w:val="single" w:sz="18" w:space="0" w:color="auto"/>
              <w:left w:val="single" w:sz="4" w:space="0" w:color="auto"/>
              <w:right w:val="single" w:sz="18" w:space="0" w:color="auto"/>
            </w:tcBorders>
            <w:shd w:val="clear" w:color="auto" w:fill="AB9AC0"/>
            <w:tcMar>
              <w:left w:w="0" w:type="dxa"/>
              <w:right w:w="0" w:type="dxa"/>
            </w:tcMar>
            <w:textDirection w:val="btLr"/>
            <w:vAlign w:val="center"/>
          </w:tcPr>
          <w:p w14:paraId="05532FC0" w14:textId="77777777" w:rsidR="005465E3" w:rsidRDefault="005465E3" w:rsidP="005465E3">
            <w:pPr>
              <w:keepNext/>
              <w:tabs>
                <w:tab w:val="left" w:pos="6866"/>
              </w:tabs>
              <w:rPr>
                <w:b/>
              </w:rPr>
            </w:pPr>
            <w:r w:rsidRPr="00502F45">
              <w:rPr>
                <w:b/>
                <w:sz w:val="16"/>
              </w:rPr>
              <w:t>N/A</w:t>
            </w:r>
          </w:p>
        </w:tc>
        <w:tc>
          <w:tcPr>
            <w:tcW w:w="9090" w:type="dxa"/>
            <w:vMerge/>
            <w:tcBorders>
              <w:left w:val="single" w:sz="18" w:space="0" w:color="auto"/>
              <w:right w:val="single" w:sz="4" w:space="0" w:color="auto"/>
            </w:tcBorders>
            <w:shd w:val="clear" w:color="auto" w:fill="4BACC6"/>
            <w:vAlign w:val="bottom"/>
          </w:tcPr>
          <w:p w14:paraId="635B8A0D" w14:textId="77777777" w:rsidR="005465E3" w:rsidRPr="00125D50" w:rsidRDefault="005465E3" w:rsidP="005465E3">
            <w:pPr>
              <w:keepNext/>
              <w:tabs>
                <w:tab w:val="left" w:pos="6866"/>
              </w:tabs>
              <w:rPr>
                <w:b/>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49CC027E" w14:textId="77777777" w:rsidR="005465E3" w:rsidRPr="00502F45" w:rsidRDefault="005465E3" w:rsidP="005465E3">
            <w:pPr>
              <w:keepNext/>
              <w:tabs>
                <w:tab w:val="left" w:pos="6866"/>
              </w:tabs>
              <w:rPr>
                <w:b/>
                <w:sz w:val="16"/>
              </w:rPr>
            </w:pPr>
          </w:p>
        </w:tc>
        <w:tc>
          <w:tcPr>
            <w:tcW w:w="270" w:type="dxa"/>
            <w:vMerge/>
            <w:tcBorders>
              <w:left w:val="single" w:sz="4" w:space="0" w:color="auto"/>
              <w:right w:val="single" w:sz="4" w:space="0" w:color="auto"/>
            </w:tcBorders>
            <w:shd w:val="clear" w:color="auto" w:fill="4BACC6"/>
            <w:tcMar>
              <w:left w:w="0" w:type="dxa"/>
              <w:right w:w="0" w:type="dxa"/>
            </w:tcMar>
            <w:textDirection w:val="btLr"/>
            <w:vAlign w:val="center"/>
          </w:tcPr>
          <w:p w14:paraId="32887996" w14:textId="77777777" w:rsidR="005465E3" w:rsidRPr="00502F45" w:rsidRDefault="005465E3" w:rsidP="005465E3">
            <w:pPr>
              <w:keepNext/>
              <w:tabs>
                <w:tab w:val="left" w:pos="6866"/>
              </w:tabs>
              <w:rPr>
                <w:b/>
                <w:sz w:val="16"/>
              </w:rPr>
            </w:pPr>
          </w:p>
        </w:tc>
        <w:tc>
          <w:tcPr>
            <w:tcW w:w="292" w:type="dxa"/>
            <w:vMerge/>
            <w:tcBorders>
              <w:left w:val="single" w:sz="4" w:space="0" w:color="auto"/>
              <w:right w:val="single" w:sz="18" w:space="0" w:color="auto"/>
            </w:tcBorders>
            <w:shd w:val="clear" w:color="auto" w:fill="4BACC6"/>
            <w:tcMar>
              <w:left w:w="0" w:type="dxa"/>
              <w:right w:w="0" w:type="dxa"/>
            </w:tcMar>
            <w:textDirection w:val="btLr"/>
            <w:vAlign w:val="center"/>
          </w:tcPr>
          <w:p w14:paraId="38AD32DA" w14:textId="77777777" w:rsidR="005465E3" w:rsidRPr="00502F45" w:rsidRDefault="005465E3" w:rsidP="005465E3">
            <w:pPr>
              <w:spacing w:after="200" w:line="276" w:lineRule="auto"/>
              <w:rPr>
                <w:b/>
                <w:sz w:val="16"/>
              </w:rPr>
            </w:pPr>
          </w:p>
        </w:tc>
      </w:tr>
      <w:tr w:rsidR="005465E3" w14:paraId="5DA2EC5B" w14:textId="77777777" w:rsidTr="00D6515B">
        <w:trPr>
          <w:cantSplit/>
          <w:trHeight w:val="70"/>
          <w:hidden/>
        </w:trPr>
        <w:tc>
          <w:tcPr>
            <w:tcW w:w="629" w:type="dxa"/>
            <w:tcBorders>
              <w:left w:val="single" w:sz="18" w:space="0" w:color="auto"/>
            </w:tcBorders>
            <w:shd w:val="clear" w:color="auto" w:fill="auto"/>
          </w:tcPr>
          <w:p w14:paraId="69EDCA69" w14:textId="77777777" w:rsidR="005465E3" w:rsidRPr="007D378B" w:rsidRDefault="005465E3" w:rsidP="005465E3">
            <w:pPr>
              <w:pStyle w:val="ListParagraph"/>
              <w:keepNext/>
              <w:numPr>
                <w:ilvl w:val="0"/>
                <w:numId w:val="1"/>
              </w:numPr>
              <w:rPr>
                <w:b/>
                <w:caps/>
                <w:vanish/>
                <w:sz w:val="24"/>
                <w:szCs w:val="24"/>
              </w:rPr>
            </w:pPr>
          </w:p>
          <w:p w14:paraId="627B156E" w14:textId="77777777" w:rsidR="005465E3" w:rsidRDefault="005465E3" w:rsidP="005465E3">
            <w:pPr>
              <w:pStyle w:val="Question"/>
            </w:pPr>
          </w:p>
          <w:p w14:paraId="26F1FD65" w14:textId="77777777" w:rsidR="005465E3" w:rsidRPr="000E0F9F" w:rsidRDefault="005465E3" w:rsidP="005465E3">
            <w:pPr>
              <w:pStyle w:val="Question"/>
              <w:numPr>
                <w:ilvl w:val="0"/>
                <w:numId w:val="0"/>
              </w:numPr>
            </w:pPr>
          </w:p>
        </w:tc>
        <w:tc>
          <w:tcPr>
            <w:tcW w:w="3239" w:type="dxa"/>
            <w:shd w:val="clear" w:color="auto" w:fill="FFFFFF" w:themeFill="background1"/>
          </w:tcPr>
          <w:p w14:paraId="35CF8F8C" w14:textId="77777777" w:rsidR="005465E3" w:rsidRDefault="005465E3" w:rsidP="005465E3">
            <w:pPr>
              <w:pStyle w:val="Question"/>
              <w:numPr>
                <w:ilvl w:val="0"/>
                <w:numId w:val="0"/>
              </w:numPr>
            </w:pPr>
            <w:r>
              <w:t>Will the project result in a newly-constructed structure?</w:t>
            </w:r>
          </w:p>
          <w:p w14:paraId="192C1336" w14:textId="37BC3A9B" w:rsidR="005465E3" w:rsidRPr="000E0F9F" w:rsidRDefault="005465E3" w:rsidP="005465E3">
            <w:pPr>
              <w:pStyle w:val="Question"/>
              <w:numPr>
                <w:ilvl w:val="0"/>
                <w:numId w:val="0"/>
              </w:numPr>
            </w:pPr>
            <w:r w:rsidRPr="00242273">
              <w:rPr>
                <w:b/>
              </w:rPr>
              <w:t>Note</w:t>
            </w:r>
            <w:r w:rsidRPr="00242273">
              <w:t xml:space="preserve">: additions to existing buildings are not considered a new construction.  </w:t>
            </w:r>
          </w:p>
        </w:tc>
        <w:tc>
          <w:tcPr>
            <w:tcW w:w="252" w:type="dxa"/>
            <w:shd w:val="clear" w:color="auto" w:fill="CADAAA"/>
          </w:tcPr>
          <w:p w14:paraId="4AE9C772" w14:textId="77777777" w:rsidR="005465E3" w:rsidRPr="000E0F9F" w:rsidRDefault="005465E3" w:rsidP="005465E3">
            <w:pPr>
              <w:pStyle w:val="Question"/>
              <w:numPr>
                <w:ilvl w:val="0"/>
                <w:numId w:val="0"/>
              </w:numPr>
              <w:ind w:left="720"/>
            </w:pPr>
          </w:p>
        </w:tc>
        <w:tc>
          <w:tcPr>
            <w:tcW w:w="270" w:type="dxa"/>
          </w:tcPr>
          <w:p w14:paraId="05954F89" w14:textId="77777777" w:rsidR="005465E3" w:rsidRPr="000E0F9F" w:rsidRDefault="005465E3" w:rsidP="005465E3">
            <w:pPr>
              <w:tabs>
                <w:tab w:val="left" w:pos="6866"/>
              </w:tabs>
            </w:pPr>
          </w:p>
        </w:tc>
        <w:tc>
          <w:tcPr>
            <w:tcW w:w="270" w:type="dxa"/>
          </w:tcPr>
          <w:p w14:paraId="4C18FC8E" w14:textId="77777777" w:rsidR="005465E3" w:rsidRPr="000E0F9F" w:rsidRDefault="005465E3" w:rsidP="005465E3">
            <w:pPr>
              <w:tabs>
                <w:tab w:val="left" w:pos="6866"/>
              </w:tabs>
            </w:pPr>
          </w:p>
        </w:tc>
        <w:tc>
          <w:tcPr>
            <w:tcW w:w="7648" w:type="dxa"/>
            <w:tcBorders>
              <w:top w:val="single" w:sz="2" w:space="0" w:color="auto"/>
              <w:right w:val="single" w:sz="18" w:space="0" w:color="auto"/>
            </w:tcBorders>
          </w:tcPr>
          <w:p w14:paraId="267A31F9" w14:textId="77777777" w:rsidR="005465E3" w:rsidRPr="0017524A" w:rsidRDefault="005465E3" w:rsidP="005465E3">
            <w:pPr>
              <w:pStyle w:val="TableBullets"/>
              <w:ind w:left="432"/>
            </w:pPr>
            <w:r w:rsidRPr="0017524A">
              <w:rPr>
                <w:b/>
              </w:rPr>
              <w:t xml:space="preserve">If yes, </w:t>
            </w:r>
            <w:r w:rsidRPr="0017524A">
              <w:t xml:space="preserve">complete </w:t>
            </w:r>
            <w:r>
              <w:t>the remainder of this section.</w:t>
            </w:r>
          </w:p>
          <w:p w14:paraId="38DBE277" w14:textId="77777777" w:rsidR="005465E3" w:rsidRPr="00E63D4E" w:rsidRDefault="005465E3" w:rsidP="005465E3">
            <w:pPr>
              <w:pStyle w:val="TableBullets"/>
              <w:ind w:left="432"/>
              <w:rPr>
                <w:b/>
              </w:rPr>
            </w:pPr>
            <w:r w:rsidRPr="0017524A">
              <w:t xml:space="preserve">EHS </w:t>
            </w:r>
            <w:r>
              <w:t xml:space="preserve">and FM Global </w:t>
            </w:r>
            <w:r w:rsidRPr="0017524A">
              <w:t xml:space="preserve">must review design plans for </w:t>
            </w:r>
            <w:r>
              <w:t xml:space="preserve">the </w:t>
            </w:r>
            <w:r w:rsidRPr="0017524A">
              <w:t>new</w:t>
            </w:r>
            <w:r>
              <w:t xml:space="preserve"> structure</w:t>
            </w:r>
            <w:r w:rsidRPr="0017524A">
              <w:t xml:space="preserve">.  </w:t>
            </w:r>
            <w:r>
              <w:t xml:space="preserve">EHS </w:t>
            </w:r>
            <w:r w:rsidRPr="0017524A">
              <w:t xml:space="preserve">will require </w:t>
            </w:r>
            <w:r w:rsidRPr="00E63D4E">
              <w:t>up to two weeks to complete their review.</w:t>
            </w:r>
          </w:p>
          <w:p w14:paraId="668BD43B" w14:textId="77777777" w:rsidR="005465E3" w:rsidRPr="00F72B34" w:rsidRDefault="005465E3" w:rsidP="005465E3">
            <w:pPr>
              <w:pStyle w:val="TableBullets"/>
              <w:ind w:left="432"/>
              <w:rPr>
                <w:b/>
              </w:rPr>
            </w:pPr>
            <w:r w:rsidRPr="00F72B34">
              <w:t>Budget must include development of building evacuation plans.</w:t>
            </w:r>
          </w:p>
          <w:p w14:paraId="09EAD89D" w14:textId="1D59D5F2" w:rsidR="005465E3" w:rsidRPr="00596B23" w:rsidRDefault="005465E3" w:rsidP="005465E3">
            <w:pPr>
              <w:tabs>
                <w:tab w:val="left" w:pos="6866"/>
              </w:tabs>
              <w:spacing w:after="120"/>
            </w:pPr>
            <w:r w:rsidRPr="00F72B34">
              <w:t>Please note: shutting down water mains for fire sprinkler installations will require planning and coordination with the Chicago Department of Water Management and neighboring buildings.</w:t>
            </w:r>
          </w:p>
        </w:tc>
        <w:tc>
          <w:tcPr>
            <w:tcW w:w="270" w:type="dxa"/>
            <w:tcBorders>
              <w:right w:val="single" w:sz="4" w:space="0" w:color="auto"/>
            </w:tcBorders>
            <w:shd w:val="clear" w:color="auto" w:fill="DDD6E6"/>
          </w:tcPr>
          <w:p w14:paraId="1184B476" w14:textId="77777777" w:rsidR="005465E3" w:rsidRPr="00596B23" w:rsidRDefault="005465E3" w:rsidP="005465E3">
            <w:pPr>
              <w:tabs>
                <w:tab w:val="left" w:pos="6866"/>
              </w:tabs>
              <w:spacing w:after="120"/>
            </w:pPr>
          </w:p>
        </w:tc>
        <w:tc>
          <w:tcPr>
            <w:tcW w:w="270" w:type="dxa"/>
            <w:tcBorders>
              <w:left w:val="single" w:sz="4" w:space="0" w:color="auto"/>
              <w:right w:val="single" w:sz="4" w:space="0" w:color="auto"/>
            </w:tcBorders>
            <w:shd w:val="clear" w:color="auto" w:fill="DDD6E6"/>
          </w:tcPr>
          <w:p w14:paraId="2B0BD9E7" w14:textId="77777777" w:rsidR="005465E3" w:rsidRPr="00596B23" w:rsidRDefault="005465E3" w:rsidP="005465E3">
            <w:pPr>
              <w:tabs>
                <w:tab w:val="left" w:pos="6866"/>
              </w:tabs>
              <w:spacing w:after="120"/>
            </w:pPr>
          </w:p>
        </w:tc>
        <w:tc>
          <w:tcPr>
            <w:tcW w:w="274" w:type="dxa"/>
            <w:tcBorders>
              <w:left w:val="single" w:sz="4" w:space="0" w:color="auto"/>
              <w:right w:val="single" w:sz="18" w:space="0" w:color="auto"/>
            </w:tcBorders>
            <w:shd w:val="clear" w:color="auto" w:fill="DDD6E6"/>
          </w:tcPr>
          <w:p w14:paraId="00B32DE4" w14:textId="77777777" w:rsidR="005465E3" w:rsidRPr="00596B23" w:rsidRDefault="005465E3" w:rsidP="005465E3">
            <w:pPr>
              <w:tabs>
                <w:tab w:val="left" w:pos="6866"/>
              </w:tabs>
              <w:spacing w:after="120"/>
            </w:pPr>
          </w:p>
        </w:tc>
        <w:tc>
          <w:tcPr>
            <w:tcW w:w="9090" w:type="dxa"/>
            <w:tcBorders>
              <w:left w:val="single" w:sz="18" w:space="0" w:color="auto"/>
            </w:tcBorders>
          </w:tcPr>
          <w:p w14:paraId="74F4356E" w14:textId="1A7157B8" w:rsidR="005465E3" w:rsidRPr="00F70C49" w:rsidRDefault="005465E3" w:rsidP="005465E3">
            <w:r w:rsidRPr="006D35D3">
              <w:t xml:space="preserve">The Design-specific commissioning requirements for this question will be covered in </w:t>
            </w:r>
            <w:r w:rsidRPr="006D35D3">
              <w:rPr>
                <w:b/>
              </w:rPr>
              <w:t>SECTION 4: PROJECT TURNOVER REVIEW</w:t>
            </w:r>
          </w:p>
        </w:tc>
        <w:tc>
          <w:tcPr>
            <w:tcW w:w="270" w:type="dxa"/>
            <w:shd w:val="clear" w:color="auto" w:fill="C8E6EE"/>
          </w:tcPr>
          <w:p w14:paraId="57B2A03E" w14:textId="77777777" w:rsidR="005465E3" w:rsidRPr="00596B23" w:rsidRDefault="005465E3" w:rsidP="005465E3">
            <w:pPr>
              <w:tabs>
                <w:tab w:val="left" w:pos="6866"/>
              </w:tabs>
              <w:spacing w:after="120"/>
            </w:pPr>
          </w:p>
        </w:tc>
        <w:tc>
          <w:tcPr>
            <w:tcW w:w="270" w:type="dxa"/>
            <w:shd w:val="clear" w:color="auto" w:fill="C8E6EE"/>
          </w:tcPr>
          <w:p w14:paraId="7ABA4376" w14:textId="77777777" w:rsidR="005465E3" w:rsidRPr="00596B23" w:rsidRDefault="005465E3" w:rsidP="005465E3">
            <w:pPr>
              <w:tabs>
                <w:tab w:val="left" w:pos="6866"/>
              </w:tabs>
              <w:spacing w:after="120"/>
            </w:pPr>
          </w:p>
        </w:tc>
        <w:tc>
          <w:tcPr>
            <w:tcW w:w="292" w:type="dxa"/>
            <w:tcBorders>
              <w:right w:val="single" w:sz="18" w:space="0" w:color="auto"/>
            </w:tcBorders>
            <w:shd w:val="clear" w:color="auto" w:fill="C8E6EE"/>
          </w:tcPr>
          <w:p w14:paraId="56BAF702" w14:textId="77777777" w:rsidR="005465E3" w:rsidRPr="00596B23" w:rsidRDefault="005465E3" w:rsidP="005465E3">
            <w:pPr>
              <w:tabs>
                <w:tab w:val="left" w:pos="6866"/>
              </w:tabs>
              <w:spacing w:after="120"/>
            </w:pPr>
          </w:p>
        </w:tc>
      </w:tr>
      <w:tr w:rsidR="005465E3" w14:paraId="17F035A0"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E5236B9"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7C0508A1" w14:textId="30E08E10" w:rsidR="005465E3" w:rsidRDefault="005465E3" w:rsidP="005465E3">
            <w:pPr>
              <w:pStyle w:val="Question"/>
              <w:numPr>
                <w:ilvl w:val="0"/>
                <w:numId w:val="0"/>
              </w:numPr>
            </w:pPr>
            <w:r w:rsidRPr="000E0F9F">
              <w:t xml:space="preserve">Will </w:t>
            </w:r>
            <w:r w:rsidR="00772477">
              <w:t xml:space="preserve">new </w:t>
            </w:r>
            <w:r w:rsidRPr="000E0F9F">
              <w:t>generators</w:t>
            </w:r>
            <w:r>
              <w:t xml:space="preserve"> and/or boilers be installed</w:t>
            </w:r>
            <w:r w:rsidR="00772477">
              <w:t>?</w:t>
            </w:r>
          </w:p>
        </w:tc>
        <w:tc>
          <w:tcPr>
            <w:tcW w:w="252" w:type="dxa"/>
            <w:shd w:val="clear" w:color="auto" w:fill="CADAAA"/>
          </w:tcPr>
          <w:p w14:paraId="6828F236"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05E0E6D9" w14:textId="77777777" w:rsidR="005465E3" w:rsidRPr="000E0F9F" w:rsidRDefault="005465E3" w:rsidP="005465E3">
            <w:pPr>
              <w:tabs>
                <w:tab w:val="left" w:pos="6866"/>
              </w:tabs>
            </w:pPr>
          </w:p>
        </w:tc>
        <w:tc>
          <w:tcPr>
            <w:tcW w:w="270" w:type="dxa"/>
            <w:tcBorders>
              <w:left w:val="single" w:sz="4" w:space="0" w:color="auto"/>
            </w:tcBorders>
          </w:tcPr>
          <w:p w14:paraId="2004D585" w14:textId="77777777" w:rsidR="005465E3" w:rsidRPr="000E0F9F" w:rsidRDefault="005465E3" w:rsidP="005465E3">
            <w:pPr>
              <w:tabs>
                <w:tab w:val="left" w:pos="6866"/>
              </w:tabs>
            </w:pPr>
          </w:p>
        </w:tc>
        <w:tc>
          <w:tcPr>
            <w:tcW w:w="7648" w:type="dxa"/>
            <w:tcBorders>
              <w:right w:val="single" w:sz="18" w:space="0" w:color="auto"/>
            </w:tcBorders>
          </w:tcPr>
          <w:p w14:paraId="4D370E5F" w14:textId="77777777" w:rsidR="005465E3" w:rsidRPr="003D6188" w:rsidRDefault="005465E3" w:rsidP="005465E3">
            <w:pPr>
              <w:pStyle w:val="TableBullets"/>
              <w:ind w:left="432"/>
            </w:pPr>
            <w:r w:rsidRPr="003D6188">
              <w:t>A construction permit from the IEPA is required for “significant” generators (</w:t>
            </w:r>
            <w:r w:rsidRPr="003D6188">
              <w:rPr>
                <w:b/>
                <w:u w:val="single"/>
              </w:rPr>
              <w:t>engine size</w:t>
            </w:r>
            <w:r w:rsidRPr="003D6188">
              <w:t xml:space="preserve"> greater than or equal to </w:t>
            </w:r>
            <w:r w:rsidRPr="003D6188">
              <w:rPr>
                <w:b/>
                <w:u w:val="single"/>
              </w:rPr>
              <w:t>1,118 kW</w:t>
            </w:r>
            <w:r w:rsidRPr="003D6188">
              <w:t xml:space="preserve"> for emergency generators OR </w:t>
            </w:r>
            <w:r w:rsidRPr="003D6188">
              <w:rPr>
                <w:b/>
                <w:u w:val="single"/>
              </w:rPr>
              <w:t>112 kW</w:t>
            </w:r>
            <w:r w:rsidRPr="003D6188">
              <w:t xml:space="preserve"> for non-emergency generators) and “significant” boilers (greater than or equal to </w:t>
            </w:r>
            <w:r w:rsidRPr="003D6188">
              <w:rPr>
                <w:b/>
                <w:u w:val="single"/>
              </w:rPr>
              <w:t>2.5 mmBTU/hr</w:t>
            </w:r>
            <w:r w:rsidRPr="003D6188">
              <w:t xml:space="preserve"> for only</w:t>
            </w:r>
            <w:r>
              <w:t xml:space="preserve"> natural gas, propane, or lique</w:t>
            </w:r>
            <w:r w:rsidRPr="003D6188">
              <w:t xml:space="preserve">fied petroleum gas OR </w:t>
            </w:r>
            <w:r w:rsidRPr="003D6188">
              <w:rPr>
                <w:b/>
                <w:u w:val="single"/>
              </w:rPr>
              <w:t>1.0 mmBTU/hr</w:t>
            </w:r>
            <w:r w:rsidRPr="003D6188">
              <w:t xml:space="preserve"> for only oil or combination of oil and other fuels).</w:t>
            </w:r>
          </w:p>
          <w:p w14:paraId="542F43BA" w14:textId="77777777" w:rsidR="005465E3" w:rsidRPr="003D6188" w:rsidRDefault="005465E3" w:rsidP="005465E3">
            <w:pPr>
              <w:pStyle w:val="TableBullets"/>
              <w:numPr>
                <w:ilvl w:val="1"/>
                <w:numId w:val="2"/>
              </w:numPr>
              <w:ind w:left="792"/>
            </w:pPr>
            <w:r w:rsidRPr="003D6188">
              <w:rPr>
                <w:b/>
                <w:u w:val="single"/>
              </w:rPr>
              <w:t>Prior to ordering the unit</w:t>
            </w:r>
            <w:r w:rsidRPr="003D6188">
              <w:t>, provide the Environmental Engineer with the following information: equipment and process diagrams, materials used, and anticipated usage rate.</w:t>
            </w:r>
          </w:p>
          <w:p w14:paraId="34462205" w14:textId="77777777" w:rsidR="005465E3" w:rsidRPr="003D6188" w:rsidRDefault="005465E3" w:rsidP="005465E3">
            <w:pPr>
              <w:pStyle w:val="TableBullets"/>
              <w:numPr>
                <w:ilvl w:val="1"/>
                <w:numId w:val="2"/>
              </w:numPr>
              <w:ind w:left="792"/>
            </w:pPr>
            <w:r w:rsidRPr="003D6188">
              <w:t xml:space="preserve">The GC/CM, their sub-contractors, and the Project Manager must work with the Environmental Engineer to complete and submit the construction permit application.  Please allow a lead time of </w:t>
            </w:r>
            <w:r w:rsidRPr="003D6188">
              <w:rPr>
                <w:b/>
                <w:u w:val="single"/>
              </w:rPr>
              <w:t>9-12 months</w:t>
            </w:r>
            <w:r w:rsidRPr="003D6188">
              <w:t>.</w:t>
            </w:r>
          </w:p>
          <w:p w14:paraId="0193DF6E" w14:textId="77777777" w:rsidR="005465E3" w:rsidRPr="003D6188" w:rsidRDefault="005465E3" w:rsidP="005465E3">
            <w:pPr>
              <w:pStyle w:val="TableBullets"/>
              <w:numPr>
                <w:ilvl w:val="1"/>
                <w:numId w:val="2"/>
              </w:numPr>
              <w:ind w:left="792"/>
            </w:pPr>
            <w:r w:rsidRPr="003D6188">
              <w:t>Application fee to the Illinois EPA is $7,500.  Estimated cost for the Environmental Engineer to complete and submit the air permit application is between $2,000-5,000.</w:t>
            </w:r>
          </w:p>
          <w:p w14:paraId="20EF28A0" w14:textId="77777777" w:rsidR="005465E3" w:rsidRPr="003D6188" w:rsidRDefault="005465E3" w:rsidP="005465E3">
            <w:pPr>
              <w:pStyle w:val="TableBullets"/>
              <w:ind w:left="432"/>
            </w:pPr>
            <w:r w:rsidRPr="003D6188">
              <w:t xml:space="preserve">While a construction permit is not required for insignificant generators and boilers, the IEPA does require a </w:t>
            </w:r>
            <w:r w:rsidRPr="003D6188">
              <w:rPr>
                <w:b/>
                <w:u w:val="single"/>
              </w:rPr>
              <w:t>seven business-day</w:t>
            </w:r>
            <w:r w:rsidRPr="003D6188">
              <w:t xml:space="preserve"> courtesy notification prior to construction.</w:t>
            </w:r>
            <w:r>
              <w:t xml:space="preserve">  </w:t>
            </w:r>
          </w:p>
          <w:p w14:paraId="11F6354E" w14:textId="77777777" w:rsidR="005465E3" w:rsidRPr="003D6188" w:rsidRDefault="005465E3" w:rsidP="005465E3">
            <w:pPr>
              <w:pStyle w:val="TableBullets"/>
              <w:ind w:left="432"/>
            </w:pPr>
            <w:r w:rsidRPr="003D6188">
              <w:t>An Air Pollution Control (APC) permit is required by the CDPH:</w:t>
            </w:r>
          </w:p>
          <w:p w14:paraId="2D67B2A3" w14:textId="77777777" w:rsidR="005465E3" w:rsidRPr="003D6188" w:rsidRDefault="005465E3" w:rsidP="005465E3">
            <w:pPr>
              <w:pStyle w:val="TableBullets"/>
              <w:numPr>
                <w:ilvl w:val="1"/>
                <w:numId w:val="2"/>
              </w:numPr>
              <w:ind w:left="792"/>
            </w:pPr>
            <w:r w:rsidRPr="003D6188">
              <w:t>The APC permit application fees are incorporated as part of the building permit fees, provided the generators and/or boilers were included as part of the building permit review.</w:t>
            </w:r>
          </w:p>
          <w:p w14:paraId="7E3CE95F" w14:textId="77777777" w:rsidR="005465E3" w:rsidRPr="003D6188" w:rsidRDefault="005465E3" w:rsidP="005465E3">
            <w:pPr>
              <w:pStyle w:val="TableBullets"/>
              <w:numPr>
                <w:ilvl w:val="1"/>
                <w:numId w:val="2"/>
              </w:numPr>
              <w:ind w:left="792"/>
            </w:pPr>
            <w:r w:rsidRPr="003D6188">
              <w:t>Otherwise, the stand alone permit application fee is $150 per generator and/or boiler.</w:t>
            </w:r>
          </w:p>
          <w:p w14:paraId="76B3997D" w14:textId="77777777" w:rsidR="005465E3" w:rsidRPr="001F39F1" w:rsidRDefault="005465E3" w:rsidP="005465E3">
            <w:pPr>
              <w:pStyle w:val="TableBullets"/>
              <w:ind w:left="432"/>
              <w:rPr>
                <w:szCs w:val="22"/>
              </w:rPr>
            </w:pPr>
            <w:r w:rsidRPr="003D6188">
              <w:t>EHS and FM Global must review the fire safety design plans for the spaces in which generators and boilers will be installed</w:t>
            </w:r>
          </w:p>
          <w:p w14:paraId="71C38BB4" w14:textId="1F35AC70" w:rsidR="001F39F1" w:rsidRPr="00F70C49" w:rsidRDefault="001F39F1" w:rsidP="005465E3">
            <w:pPr>
              <w:pStyle w:val="TableBullets"/>
              <w:ind w:left="432"/>
              <w:rPr>
                <w:szCs w:val="22"/>
              </w:rPr>
            </w:pPr>
            <w:r>
              <w:t>See Appendix A for further details</w:t>
            </w:r>
          </w:p>
        </w:tc>
        <w:tc>
          <w:tcPr>
            <w:tcW w:w="270" w:type="dxa"/>
            <w:tcBorders>
              <w:right w:val="single" w:sz="4" w:space="0" w:color="auto"/>
            </w:tcBorders>
            <w:shd w:val="clear" w:color="auto" w:fill="DDD6E6"/>
          </w:tcPr>
          <w:p w14:paraId="75D36C4D" w14:textId="77777777" w:rsidR="005465E3"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4AEEC62D" w14:textId="77777777" w:rsidR="005465E3"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45357E18" w14:textId="77777777" w:rsidR="005465E3" w:rsidRDefault="005465E3" w:rsidP="005465E3">
            <w:pPr>
              <w:pStyle w:val="TableBullets"/>
              <w:numPr>
                <w:ilvl w:val="0"/>
                <w:numId w:val="0"/>
              </w:numPr>
            </w:pPr>
          </w:p>
        </w:tc>
        <w:tc>
          <w:tcPr>
            <w:tcW w:w="9090" w:type="dxa"/>
            <w:tcBorders>
              <w:left w:val="single" w:sz="18" w:space="0" w:color="auto"/>
              <w:right w:val="single" w:sz="4" w:space="0" w:color="auto"/>
            </w:tcBorders>
          </w:tcPr>
          <w:p w14:paraId="69E5C11C" w14:textId="77777777" w:rsidR="005465E3" w:rsidRPr="006D35D3" w:rsidRDefault="005465E3" w:rsidP="005465E3">
            <w:pPr>
              <w:pStyle w:val="CommissioningQuestion"/>
              <w:numPr>
                <w:ilvl w:val="0"/>
                <w:numId w:val="16"/>
              </w:numPr>
              <w:ind w:left="432"/>
              <w:rPr>
                <w:szCs w:val="18"/>
              </w:rPr>
            </w:pPr>
            <w:r w:rsidRPr="006D35D3">
              <w:rPr>
                <w:szCs w:val="18"/>
              </w:rPr>
              <w:t xml:space="preserve">Preventative maintenance tasks for newly-installed </w:t>
            </w:r>
            <w:r w:rsidRPr="006D35D3">
              <w:rPr>
                <w:szCs w:val="18"/>
                <w:u w:val="single"/>
              </w:rPr>
              <w:t>emergency generators</w:t>
            </w:r>
            <w:r w:rsidRPr="006D35D3">
              <w:rPr>
                <w:szCs w:val="18"/>
              </w:rPr>
              <w:t xml:space="preserve"> have been added to Maximo or CSM, linked to Mostardi’s CMP, and fully described the maintenance, testing, and recordkeeping requirements</w:t>
            </w:r>
          </w:p>
          <w:p w14:paraId="2E2E3407" w14:textId="77777777" w:rsidR="005465E3" w:rsidRPr="006D35D3" w:rsidRDefault="005465E3" w:rsidP="005465E3">
            <w:pPr>
              <w:pStyle w:val="CommissioningQuestion"/>
              <w:ind w:left="432"/>
              <w:rPr>
                <w:szCs w:val="18"/>
              </w:rPr>
            </w:pPr>
            <w:r w:rsidRPr="006D35D3">
              <w:rPr>
                <w:szCs w:val="18"/>
              </w:rPr>
              <w:t xml:space="preserve">Preventative maintenance tasks for newly-installed </w:t>
            </w:r>
            <w:r w:rsidRPr="006D35D3">
              <w:rPr>
                <w:szCs w:val="18"/>
                <w:u w:val="single"/>
              </w:rPr>
              <w:t>boilers</w:t>
            </w:r>
            <w:r w:rsidRPr="006D35D3">
              <w:rPr>
                <w:szCs w:val="18"/>
              </w:rPr>
              <w:t xml:space="preserve"> have been added to Maximo or CSM, linked to Mostardi’s CMP, and fully described the maintenance, testing, and recordkeeping requirements</w:t>
            </w:r>
          </w:p>
          <w:p w14:paraId="3D8ECDC1" w14:textId="77777777" w:rsidR="005465E3" w:rsidRPr="006D35D3" w:rsidRDefault="005465E3" w:rsidP="005465E3">
            <w:pPr>
              <w:pStyle w:val="CommissioningQuestion"/>
              <w:ind w:left="432"/>
              <w:rPr>
                <w:szCs w:val="18"/>
              </w:rPr>
            </w:pPr>
            <w:r w:rsidRPr="006D35D3">
              <w:rPr>
                <w:szCs w:val="18"/>
              </w:rPr>
              <w:t>Generator cut-sheet with EPA 40 CFR 98 certification has been provided to EHS</w:t>
            </w:r>
          </w:p>
          <w:p w14:paraId="2A783D75" w14:textId="77777777" w:rsidR="005465E3" w:rsidRPr="006D35D3" w:rsidRDefault="005465E3" w:rsidP="005465E3">
            <w:pPr>
              <w:pStyle w:val="CommissioningQuestion"/>
              <w:ind w:left="432"/>
              <w:rPr>
                <w:szCs w:val="18"/>
              </w:rPr>
            </w:pPr>
            <w:r w:rsidRPr="006D35D3">
              <w:rPr>
                <w:szCs w:val="18"/>
              </w:rPr>
              <w:t>Fuel certification for initial diesel delivery has been provided to EHS</w:t>
            </w:r>
          </w:p>
          <w:p w14:paraId="61DA6AE6" w14:textId="77777777" w:rsidR="005465E3" w:rsidRPr="006D35D3" w:rsidRDefault="005465E3" w:rsidP="005465E3">
            <w:pPr>
              <w:pStyle w:val="CommissioningQuestion"/>
              <w:ind w:left="432"/>
              <w:rPr>
                <w:szCs w:val="18"/>
              </w:rPr>
            </w:pPr>
            <w:r w:rsidRPr="006D35D3">
              <w:rPr>
                <w:szCs w:val="18"/>
              </w:rPr>
              <w:t>Picture of the equipment plate has been provided to EHS</w:t>
            </w:r>
          </w:p>
          <w:p w14:paraId="1343D8A4" w14:textId="77777777" w:rsidR="005465E3" w:rsidRPr="006D35D3" w:rsidRDefault="005465E3" w:rsidP="005465E3">
            <w:pPr>
              <w:pStyle w:val="CommissioningQuestion"/>
              <w:ind w:left="432"/>
              <w:rPr>
                <w:szCs w:val="18"/>
              </w:rPr>
            </w:pPr>
            <w:r w:rsidRPr="006D35D3">
              <w:rPr>
                <w:szCs w:val="18"/>
              </w:rPr>
              <w:t>Secondary containment is installed for SPCC-covered equipment and is sufficiently-sized to prevent discharges from entering drains or escaping the mechanical room</w:t>
            </w:r>
          </w:p>
          <w:p w14:paraId="2CDAD250" w14:textId="77777777" w:rsidR="005465E3" w:rsidRPr="006D35D3" w:rsidRDefault="005465E3" w:rsidP="005465E3">
            <w:pPr>
              <w:pStyle w:val="CommissioningQuestion"/>
              <w:ind w:left="432"/>
              <w:rPr>
                <w:szCs w:val="18"/>
              </w:rPr>
            </w:pPr>
            <w:r w:rsidRPr="006D35D3">
              <w:rPr>
                <w:szCs w:val="18"/>
              </w:rPr>
              <w:t>Spill kits have been mounted or staged in locations where SPCC-covered equipment were installed</w:t>
            </w:r>
          </w:p>
          <w:p w14:paraId="61C30C85" w14:textId="77777777" w:rsidR="005465E3" w:rsidRPr="006D35D3" w:rsidRDefault="005465E3" w:rsidP="005465E3">
            <w:pPr>
              <w:pStyle w:val="CommissioningQuestion"/>
              <w:ind w:left="432"/>
              <w:rPr>
                <w:szCs w:val="18"/>
              </w:rPr>
            </w:pPr>
            <w:r w:rsidRPr="006D35D3">
              <w:rPr>
                <w:szCs w:val="18"/>
              </w:rPr>
              <w:t>All SPCC-covered equipment (oil-containing bulk storage containers and oil-filled operational equipment) have been added to the SPCC Plan</w:t>
            </w:r>
          </w:p>
          <w:p w14:paraId="12C432C5" w14:textId="77777777" w:rsidR="005465E3" w:rsidRPr="006D35D3" w:rsidRDefault="005465E3" w:rsidP="005465E3">
            <w:pPr>
              <w:pStyle w:val="CommissioningQuestion"/>
              <w:ind w:left="432"/>
              <w:rPr>
                <w:szCs w:val="18"/>
              </w:rPr>
            </w:pPr>
            <w:r w:rsidRPr="006D35D3">
              <w:rPr>
                <w:szCs w:val="18"/>
              </w:rPr>
              <w:t>All tanks are labeled with product identifiers and applicable GHS pictograms</w:t>
            </w:r>
          </w:p>
          <w:p w14:paraId="0BDC6AFD" w14:textId="77777777" w:rsidR="005465E3" w:rsidRPr="006D35D3" w:rsidRDefault="005465E3" w:rsidP="005465E3">
            <w:pPr>
              <w:pStyle w:val="CommissioningQuestion"/>
              <w:ind w:left="432"/>
              <w:rPr>
                <w:szCs w:val="18"/>
              </w:rPr>
            </w:pPr>
            <w:r w:rsidRPr="006D35D3">
              <w:rPr>
                <w:szCs w:val="18"/>
              </w:rPr>
              <w:t>Air Pollution Control (APC) permits have been obtained from the Chicago Department of Public Health (CDPH) for all newly-installed pressure vessels</w:t>
            </w:r>
          </w:p>
          <w:p w14:paraId="220120F6" w14:textId="77777777" w:rsidR="005465E3" w:rsidRPr="006D35D3" w:rsidRDefault="005465E3" w:rsidP="005465E3">
            <w:pPr>
              <w:pStyle w:val="CommissioningQuestion"/>
              <w:ind w:left="432"/>
              <w:rPr>
                <w:szCs w:val="18"/>
              </w:rPr>
            </w:pPr>
            <w:r w:rsidRPr="006D35D3">
              <w:rPr>
                <w:szCs w:val="18"/>
              </w:rPr>
              <w:t>APC permits have been obtained from the CDPH for all air-emissions equipment and pollution control devices (may be incorporated in the building permit)</w:t>
            </w:r>
          </w:p>
          <w:p w14:paraId="205A47EC" w14:textId="77777777" w:rsidR="005465E3" w:rsidRPr="006D35D3" w:rsidRDefault="005465E3" w:rsidP="005465E3">
            <w:pPr>
              <w:pStyle w:val="CommissioningQuestion"/>
              <w:ind w:left="432"/>
              <w:rPr>
                <w:szCs w:val="18"/>
              </w:rPr>
            </w:pPr>
            <w:r w:rsidRPr="006D35D3">
              <w:rPr>
                <w:szCs w:val="18"/>
              </w:rPr>
              <w:t>Copies of construction permits for emergency generators, boilers, or any other equipment covered by the University of Chicago Title V permit have been provided to EHS</w:t>
            </w:r>
          </w:p>
          <w:p w14:paraId="4285F84F" w14:textId="77777777" w:rsidR="005465E3" w:rsidRDefault="005465E3" w:rsidP="005465E3">
            <w:pPr>
              <w:pStyle w:val="CommissioningQuestion"/>
              <w:ind w:left="432"/>
              <w:rPr>
                <w:szCs w:val="18"/>
              </w:rPr>
            </w:pPr>
            <w:r w:rsidRPr="006D35D3">
              <w:rPr>
                <w:szCs w:val="18"/>
              </w:rPr>
              <w:t>Permit-required confined space signage has been posted on all access points to the boiler</w:t>
            </w:r>
          </w:p>
          <w:p w14:paraId="30333F14" w14:textId="2893C4CB" w:rsidR="005465E3" w:rsidRPr="005465E3" w:rsidRDefault="005465E3" w:rsidP="005465E3">
            <w:pPr>
              <w:pStyle w:val="CommissioningQuestion"/>
              <w:ind w:left="432"/>
              <w:rPr>
                <w:szCs w:val="18"/>
              </w:rPr>
            </w:pPr>
            <w:r w:rsidRPr="005465E3">
              <w:rPr>
                <w:szCs w:val="18"/>
              </w:rPr>
              <w:t>Emergency shut-offs for fuel lines have been installed and are clearly marked</w:t>
            </w:r>
            <w:r w:rsidRPr="005465E3" w:rsidDel="00AD6F63">
              <w:rPr>
                <w:b/>
                <w:szCs w:val="18"/>
              </w:rPr>
              <w:t xml:space="preserve"> </w:t>
            </w:r>
          </w:p>
        </w:tc>
        <w:tc>
          <w:tcPr>
            <w:tcW w:w="270" w:type="dxa"/>
            <w:tcBorders>
              <w:left w:val="single" w:sz="4" w:space="0" w:color="auto"/>
              <w:right w:val="single" w:sz="4" w:space="0" w:color="auto"/>
            </w:tcBorders>
            <w:shd w:val="clear" w:color="auto" w:fill="C8E6EE"/>
          </w:tcPr>
          <w:p w14:paraId="3907AC5F"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766C84A3"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C295009" w14:textId="77777777" w:rsidR="005465E3" w:rsidRPr="005D4BB1" w:rsidRDefault="005465E3" w:rsidP="005465E3">
            <w:pPr>
              <w:pStyle w:val="TableBullets"/>
              <w:numPr>
                <w:ilvl w:val="0"/>
                <w:numId w:val="0"/>
              </w:numPr>
              <w:ind w:left="432"/>
            </w:pPr>
          </w:p>
        </w:tc>
      </w:tr>
      <w:tr w:rsidR="005465E3" w14:paraId="0F2B11F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7545F21F"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501EBFF2" w14:textId="0CFA49A6" w:rsidR="005465E3" w:rsidRDefault="005465E3" w:rsidP="005465E3">
            <w:pPr>
              <w:pStyle w:val="Question"/>
              <w:numPr>
                <w:ilvl w:val="0"/>
                <w:numId w:val="0"/>
              </w:numPr>
            </w:pPr>
            <w:r w:rsidRPr="00791176">
              <w:t xml:space="preserve">Will the project include the installation of </w:t>
            </w:r>
            <w:r w:rsidR="00772477">
              <w:t xml:space="preserve">new </w:t>
            </w:r>
            <w:r w:rsidRPr="00791176">
              <w:t xml:space="preserve">equipment, </w:t>
            </w:r>
            <w:r>
              <w:t>besides</w:t>
            </w:r>
            <w:r w:rsidRPr="00791176">
              <w:t xml:space="preserve"> </w:t>
            </w:r>
            <w:r>
              <w:t>boilers or generators</w:t>
            </w:r>
            <w:r w:rsidRPr="00791176">
              <w:t xml:space="preserve">, which will </w:t>
            </w:r>
            <w:r>
              <w:t xml:space="preserve">potentially </w:t>
            </w:r>
            <w:r w:rsidRPr="00791176">
              <w:t>emi</w:t>
            </w:r>
            <w:r>
              <w:t>t</w:t>
            </w:r>
            <w:r w:rsidRPr="00791176">
              <w:t xml:space="preserve"> </w:t>
            </w:r>
            <w:r>
              <w:t xml:space="preserve">air pollutants?  </w:t>
            </w:r>
          </w:p>
          <w:p w14:paraId="46B68027" w14:textId="77777777" w:rsidR="005465E3" w:rsidRDefault="005465E3" w:rsidP="005465E3">
            <w:pPr>
              <w:pStyle w:val="Question"/>
              <w:numPr>
                <w:ilvl w:val="0"/>
                <w:numId w:val="0"/>
              </w:numPr>
            </w:pPr>
            <w:r>
              <w:t>Examples include:</w:t>
            </w:r>
          </w:p>
          <w:p w14:paraId="625F3ED1" w14:textId="77777777" w:rsidR="005465E3" w:rsidRDefault="005465E3" w:rsidP="005465E3">
            <w:pPr>
              <w:pStyle w:val="Question"/>
              <w:numPr>
                <w:ilvl w:val="0"/>
                <w:numId w:val="3"/>
              </w:numPr>
              <w:spacing w:after="0"/>
              <w:ind w:left="362"/>
            </w:pPr>
            <w:r>
              <w:t>Fuel-burning furnaces used for comfort heating or process equipment;</w:t>
            </w:r>
          </w:p>
          <w:p w14:paraId="7AF9D248" w14:textId="77777777" w:rsidR="005465E3" w:rsidRDefault="005465E3" w:rsidP="005465E3">
            <w:pPr>
              <w:pStyle w:val="Question"/>
              <w:numPr>
                <w:ilvl w:val="0"/>
                <w:numId w:val="3"/>
              </w:numPr>
              <w:spacing w:after="0"/>
              <w:ind w:left="362"/>
            </w:pPr>
            <w:r>
              <w:t>Printing operations;</w:t>
            </w:r>
          </w:p>
          <w:p w14:paraId="5D0505BF" w14:textId="77777777" w:rsidR="005465E3" w:rsidRDefault="005465E3" w:rsidP="005465E3">
            <w:pPr>
              <w:pStyle w:val="Question"/>
              <w:numPr>
                <w:ilvl w:val="0"/>
                <w:numId w:val="3"/>
              </w:numPr>
              <w:spacing w:after="0"/>
              <w:ind w:left="362"/>
            </w:pPr>
            <w:r>
              <w:t xml:space="preserve">Tanks containing organic liquids or fuels; </w:t>
            </w:r>
          </w:p>
          <w:p w14:paraId="24BA5850" w14:textId="77777777" w:rsidR="005465E3" w:rsidRDefault="005465E3" w:rsidP="005465E3">
            <w:pPr>
              <w:pStyle w:val="Question"/>
              <w:numPr>
                <w:ilvl w:val="0"/>
                <w:numId w:val="3"/>
              </w:numPr>
              <w:spacing w:after="0"/>
              <w:ind w:left="362"/>
            </w:pPr>
            <w:r>
              <w:t>Fuel dispensing equipment;</w:t>
            </w:r>
          </w:p>
          <w:p w14:paraId="1BDACC6E" w14:textId="77777777" w:rsidR="005465E3" w:rsidRDefault="005465E3" w:rsidP="005465E3">
            <w:pPr>
              <w:pStyle w:val="Question"/>
              <w:numPr>
                <w:ilvl w:val="0"/>
                <w:numId w:val="3"/>
              </w:numPr>
              <w:spacing w:after="0"/>
              <w:ind w:left="362"/>
            </w:pPr>
            <w:r>
              <w:t>Non-steam sterilizers; and</w:t>
            </w:r>
          </w:p>
          <w:p w14:paraId="1766758B" w14:textId="617B8F9D" w:rsidR="005465E3" w:rsidRDefault="005465E3" w:rsidP="005465E3">
            <w:pPr>
              <w:pStyle w:val="Question"/>
              <w:numPr>
                <w:ilvl w:val="0"/>
                <w:numId w:val="3"/>
              </w:numPr>
              <w:spacing w:after="0"/>
              <w:ind w:left="362"/>
            </w:pPr>
            <w:r>
              <w:t>Equipment used for processing or producing materials.</w:t>
            </w:r>
            <w:r w:rsidR="00A13CC1">
              <w:t xml:space="preserve"> </w:t>
            </w:r>
          </w:p>
        </w:tc>
        <w:tc>
          <w:tcPr>
            <w:tcW w:w="252" w:type="dxa"/>
            <w:shd w:val="clear" w:color="auto" w:fill="CADAAA"/>
          </w:tcPr>
          <w:p w14:paraId="50B806B9"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3EE6CE02" w14:textId="77777777" w:rsidR="005465E3" w:rsidRPr="000E0F9F" w:rsidRDefault="005465E3" w:rsidP="005465E3">
            <w:pPr>
              <w:tabs>
                <w:tab w:val="left" w:pos="6866"/>
              </w:tabs>
            </w:pPr>
          </w:p>
        </w:tc>
        <w:tc>
          <w:tcPr>
            <w:tcW w:w="270" w:type="dxa"/>
            <w:tcBorders>
              <w:left w:val="single" w:sz="4" w:space="0" w:color="auto"/>
            </w:tcBorders>
          </w:tcPr>
          <w:p w14:paraId="377A04A9" w14:textId="77777777" w:rsidR="005465E3" w:rsidRPr="000E0F9F" w:rsidRDefault="005465E3" w:rsidP="005465E3">
            <w:pPr>
              <w:tabs>
                <w:tab w:val="left" w:pos="6866"/>
              </w:tabs>
            </w:pPr>
          </w:p>
        </w:tc>
        <w:tc>
          <w:tcPr>
            <w:tcW w:w="7648" w:type="dxa"/>
            <w:tcBorders>
              <w:right w:val="single" w:sz="18" w:space="0" w:color="auto"/>
            </w:tcBorders>
          </w:tcPr>
          <w:p w14:paraId="69A6E4DA" w14:textId="77777777" w:rsidR="005465E3" w:rsidRPr="0063064C" w:rsidRDefault="005465E3" w:rsidP="005465E3">
            <w:pPr>
              <w:pStyle w:val="TableBullets"/>
              <w:ind w:left="432"/>
            </w:pPr>
            <w:r w:rsidRPr="0063064C">
              <w:t xml:space="preserve">Construction permits </w:t>
            </w:r>
            <w:r>
              <w:t>from the IEPA may be required for significant air emissions sources.</w:t>
            </w:r>
          </w:p>
          <w:p w14:paraId="42A6676C" w14:textId="77777777" w:rsidR="005465E3" w:rsidRDefault="005465E3" w:rsidP="005465E3">
            <w:pPr>
              <w:pStyle w:val="TableBullets"/>
              <w:numPr>
                <w:ilvl w:val="1"/>
                <w:numId w:val="2"/>
              </w:numPr>
              <w:ind w:left="792"/>
            </w:pPr>
            <w:r w:rsidRPr="00535109">
              <w:rPr>
                <w:b/>
                <w:u w:val="single"/>
              </w:rPr>
              <w:t>Prior to ordering equipment</w:t>
            </w:r>
            <w:r>
              <w:t xml:space="preserve">, provide the Environmental Engineer </w:t>
            </w:r>
            <w:r w:rsidRPr="0063064C">
              <w:t>with the following information: equipment and process diagrams, materials used, and anticipated usage rate.</w:t>
            </w:r>
          </w:p>
          <w:p w14:paraId="04DA671D" w14:textId="77777777" w:rsidR="005465E3" w:rsidRPr="00E4591B" w:rsidRDefault="005465E3" w:rsidP="005465E3">
            <w:pPr>
              <w:pStyle w:val="TableBullets"/>
              <w:numPr>
                <w:ilvl w:val="1"/>
                <w:numId w:val="2"/>
              </w:numPr>
              <w:ind w:left="792"/>
            </w:pPr>
            <w:r>
              <w:t>The GC/CM, their sub-contractors, and the Project Manager must work with the Environmental Engineer to</w:t>
            </w:r>
            <w:r w:rsidRPr="00E4591B">
              <w:t xml:space="preserve"> complet</w:t>
            </w:r>
            <w:r>
              <w:t>e</w:t>
            </w:r>
            <w:r w:rsidRPr="00E4591B">
              <w:t xml:space="preserve"> and submi</w:t>
            </w:r>
            <w:r>
              <w:t>t</w:t>
            </w:r>
            <w:r w:rsidRPr="00E4591B">
              <w:t xml:space="preserve"> the construction permit application.  Please allow a lead time of </w:t>
            </w:r>
            <w:r w:rsidRPr="00535109">
              <w:rPr>
                <w:b/>
                <w:u w:val="single"/>
              </w:rPr>
              <w:t>9-12 months</w:t>
            </w:r>
            <w:r w:rsidRPr="00E4591B">
              <w:t>.</w:t>
            </w:r>
          </w:p>
          <w:p w14:paraId="49B284F3" w14:textId="77777777" w:rsidR="005465E3" w:rsidRDefault="005465E3" w:rsidP="005465E3">
            <w:pPr>
              <w:pStyle w:val="TableBullets"/>
              <w:numPr>
                <w:ilvl w:val="1"/>
                <w:numId w:val="2"/>
              </w:numPr>
              <w:ind w:left="792"/>
            </w:pPr>
            <w:r w:rsidRPr="00E4591B">
              <w:t xml:space="preserve">Application fee to the Illinois EPA is $7,500.  Estimated cost for </w:t>
            </w:r>
            <w:r>
              <w:t>the Environmental Engineer</w:t>
            </w:r>
            <w:r w:rsidRPr="00E4591B">
              <w:t xml:space="preserve"> to complete</w:t>
            </w:r>
            <w:r>
              <w:t xml:space="preserve"> and submit </w:t>
            </w:r>
            <w:r w:rsidRPr="00E4591B">
              <w:t>the air permit application is between $2,000-5,000.</w:t>
            </w:r>
          </w:p>
          <w:p w14:paraId="60A327B5" w14:textId="77777777" w:rsidR="005465E3" w:rsidRDefault="005465E3" w:rsidP="005465E3">
            <w:pPr>
              <w:pStyle w:val="TableBullets"/>
              <w:ind w:left="432"/>
            </w:pPr>
            <w:r w:rsidRPr="00E63D4E">
              <w:t xml:space="preserve">While a construction permit is not required for insignificant </w:t>
            </w:r>
            <w:r>
              <w:t>equipment</w:t>
            </w:r>
            <w:r w:rsidRPr="00E63D4E">
              <w:t xml:space="preserve">, the Illinois EPA does require a </w:t>
            </w:r>
            <w:r w:rsidRPr="00535109">
              <w:rPr>
                <w:b/>
                <w:u w:val="single"/>
              </w:rPr>
              <w:t>seven</w:t>
            </w:r>
            <w:r w:rsidRPr="00E63D4E">
              <w:t xml:space="preserve"> bu</w:t>
            </w:r>
            <w:r>
              <w:t>siness-day courtesy notification prior to construction.</w:t>
            </w:r>
          </w:p>
          <w:p w14:paraId="6E3724E4" w14:textId="77777777" w:rsidR="005465E3" w:rsidRPr="00643F63" w:rsidRDefault="005465E3" w:rsidP="005465E3">
            <w:pPr>
              <w:pStyle w:val="TableBullets"/>
              <w:ind w:left="432"/>
            </w:pPr>
            <w:r w:rsidRPr="00643F63">
              <w:t>An APC permit must be obtained from the CDPH for each air emission equipment.</w:t>
            </w:r>
          </w:p>
          <w:p w14:paraId="548F2C5F" w14:textId="77777777" w:rsidR="005465E3" w:rsidRPr="00643F63" w:rsidRDefault="005465E3" w:rsidP="005465E3">
            <w:pPr>
              <w:pStyle w:val="TableBullets"/>
              <w:numPr>
                <w:ilvl w:val="1"/>
                <w:numId w:val="2"/>
              </w:numPr>
              <w:ind w:left="792"/>
            </w:pPr>
            <w:r w:rsidRPr="00643F63">
              <w:t>The APC permit application fees are incorporated as part of the building permit fees, provided the air emission equipment were included as part of the building permit review.</w:t>
            </w:r>
          </w:p>
          <w:p w14:paraId="13A627EF" w14:textId="77777777" w:rsidR="005465E3" w:rsidRPr="00643F63" w:rsidRDefault="005465E3" w:rsidP="005465E3">
            <w:pPr>
              <w:pStyle w:val="TableBullets"/>
              <w:numPr>
                <w:ilvl w:val="1"/>
                <w:numId w:val="2"/>
              </w:numPr>
              <w:ind w:left="792"/>
            </w:pPr>
            <w:r w:rsidRPr="00643F63">
              <w:t>Otherwise, the stand alone permit application fee is $150 per equipment.</w:t>
            </w:r>
          </w:p>
          <w:p w14:paraId="507571F5" w14:textId="77777777" w:rsidR="005465E3" w:rsidRDefault="005465E3" w:rsidP="005465E3">
            <w:pPr>
              <w:pStyle w:val="TableBullets"/>
              <w:ind w:left="414"/>
            </w:pPr>
            <w:r w:rsidRPr="00E4591B">
              <w:t xml:space="preserve">EHS and FM Global must review the fire safety design plans for the spaces in which </w:t>
            </w:r>
            <w:r>
              <w:t>fuel-burning equipment</w:t>
            </w:r>
            <w:r w:rsidRPr="00E4591B">
              <w:t xml:space="preserve"> will be installed.</w:t>
            </w:r>
          </w:p>
          <w:p w14:paraId="3EF693EA" w14:textId="3B0D5173" w:rsidR="00AF1DFE" w:rsidRPr="00F70C49" w:rsidRDefault="00AF1DFE" w:rsidP="005465E3">
            <w:pPr>
              <w:pStyle w:val="TableBullets"/>
              <w:ind w:left="414"/>
            </w:pPr>
            <w:r>
              <w:t>See Appendix A for further details</w:t>
            </w:r>
          </w:p>
        </w:tc>
        <w:tc>
          <w:tcPr>
            <w:tcW w:w="270" w:type="dxa"/>
            <w:tcBorders>
              <w:right w:val="single" w:sz="4" w:space="0" w:color="auto"/>
            </w:tcBorders>
            <w:shd w:val="clear" w:color="auto" w:fill="DDD6E6"/>
          </w:tcPr>
          <w:p w14:paraId="14954855"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3E04B3EE"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55777D23"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6122880C" w14:textId="77777777" w:rsidR="005465E3" w:rsidRPr="006D35D3" w:rsidRDefault="005465E3" w:rsidP="005465E3">
            <w:pPr>
              <w:pStyle w:val="CommissioningQuestion"/>
              <w:numPr>
                <w:ilvl w:val="0"/>
                <w:numId w:val="15"/>
              </w:numPr>
              <w:ind w:left="432"/>
            </w:pPr>
            <w:r w:rsidRPr="006D35D3">
              <w:t xml:space="preserve">APC permits have been obtained from the CDPH for all air-emissions equipment and pollution control devices (may be incorporated in the building permit) </w:t>
            </w:r>
          </w:p>
          <w:p w14:paraId="04CA21C2" w14:textId="77777777" w:rsidR="005465E3" w:rsidRDefault="005465E3" w:rsidP="005465E3">
            <w:pPr>
              <w:pStyle w:val="CommissioningQuestion"/>
              <w:ind w:left="432"/>
            </w:pPr>
            <w:r w:rsidRPr="006D35D3">
              <w:t>Emergency shut-offs for fuel lines have been installed and are clearly marked for fuel-burning equipment</w:t>
            </w:r>
          </w:p>
          <w:p w14:paraId="64089316" w14:textId="597DCA72" w:rsidR="005465E3" w:rsidRPr="00F70C49" w:rsidRDefault="005465E3" w:rsidP="005465E3">
            <w:pPr>
              <w:pStyle w:val="CommissioningQuestion"/>
              <w:ind w:left="432"/>
            </w:pPr>
            <w:r w:rsidRPr="006D35D3">
              <w:t>All conditions of the construction permit specific to the equipment have been met</w:t>
            </w:r>
          </w:p>
        </w:tc>
        <w:tc>
          <w:tcPr>
            <w:tcW w:w="270" w:type="dxa"/>
            <w:tcBorders>
              <w:left w:val="single" w:sz="4" w:space="0" w:color="auto"/>
              <w:right w:val="single" w:sz="4" w:space="0" w:color="auto"/>
            </w:tcBorders>
            <w:shd w:val="clear" w:color="auto" w:fill="C8E6EE"/>
          </w:tcPr>
          <w:p w14:paraId="37FF97FF"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376E5C8"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35A02D2" w14:textId="77777777" w:rsidR="005465E3" w:rsidRPr="005D4BB1" w:rsidRDefault="005465E3" w:rsidP="005465E3">
            <w:pPr>
              <w:pStyle w:val="TableBullets"/>
              <w:numPr>
                <w:ilvl w:val="0"/>
                <w:numId w:val="0"/>
              </w:numPr>
              <w:ind w:left="432"/>
            </w:pPr>
          </w:p>
        </w:tc>
      </w:tr>
      <w:tr w:rsidR="005465E3" w14:paraId="34B05927"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25D5594"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51A8B341" w14:textId="5CA25112" w:rsidR="005465E3" w:rsidRDefault="005465E3" w:rsidP="005465E3">
            <w:pPr>
              <w:pStyle w:val="Question"/>
              <w:numPr>
                <w:ilvl w:val="0"/>
                <w:numId w:val="0"/>
              </w:numPr>
            </w:pPr>
            <w:r>
              <w:t>Will air-pollution control devices be installed in the new structure?  Examples include dust collectors, baghouses, scrubbers, cyclones, electrostatic precipitators, etc.</w:t>
            </w:r>
          </w:p>
        </w:tc>
        <w:tc>
          <w:tcPr>
            <w:tcW w:w="252" w:type="dxa"/>
            <w:shd w:val="clear" w:color="auto" w:fill="CADAAA"/>
          </w:tcPr>
          <w:p w14:paraId="4FF1B010"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05FC326E" w14:textId="77777777" w:rsidR="005465E3" w:rsidRPr="000E0F9F" w:rsidRDefault="005465E3" w:rsidP="005465E3">
            <w:pPr>
              <w:tabs>
                <w:tab w:val="left" w:pos="6866"/>
              </w:tabs>
            </w:pPr>
          </w:p>
        </w:tc>
        <w:tc>
          <w:tcPr>
            <w:tcW w:w="270" w:type="dxa"/>
            <w:tcBorders>
              <w:left w:val="single" w:sz="4" w:space="0" w:color="auto"/>
            </w:tcBorders>
          </w:tcPr>
          <w:p w14:paraId="3727468E" w14:textId="77777777" w:rsidR="005465E3" w:rsidRPr="000E0F9F" w:rsidRDefault="005465E3" w:rsidP="005465E3">
            <w:pPr>
              <w:tabs>
                <w:tab w:val="left" w:pos="6866"/>
              </w:tabs>
            </w:pPr>
          </w:p>
        </w:tc>
        <w:tc>
          <w:tcPr>
            <w:tcW w:w="7648" w:type="dxa"/>
            <w:tcBorders>
              <w:right w:val="single" w:sz="18" w:space="0" w:color="auto"/>
            </w:tcBorders>
          </w:tcPr>
          <w:p w14:paraId="3E0E1F85" w14:textId="77777777" w:rsidR="005465E3" w:rsidRPr="006D35D3" w:rsidRDefault="005465E3" w:rsidP="005465E3">
            <w:pPr>
              <w:pStyle w:val="TableBullets"/>
              <w:ind w:left="414"/>
            </w:pPr>
            <w:r w:rsidRPr="006D35D3">
              <w:t>An APC permit must be obtained from the CDPH for each air pollution control device.</w:t>
            </w:r>
          </w:p>
          <w:p w14:paraId="3EDBFEA5" w14:textId="77777777" w:rsidR="005465E3" w:rsidRPr="006D35D3" w:rsidRDefault="005465E3" w:rsidP="005465E3">
            <w:pPr>
              <w:pStyle w:val="TableBullets"/>
              <w:numPr>
                <w:ilvl w:val="1"/>
                <w:numId w:val="2"/>
              </w:numPr>
              <w:ind w:left="774"/>
            </w:pPr>
            <w:r w:rsidRPr="006D35D3">
              <w:t>The APC permit application fees are incorporated as part of the building permit fees, provided the pollution control devices were included as part of the building permit review.</w:t>
            </w:r>
          </w:p>
          <w:p w14:paraId="18C4C4CE" w14:textId="77777777" w:rsidR="005465E3" w:rsidRPr="006D35D3" w:rsidRDefault="005465E3" w:rsidP="005465E3">
            <w:pPr>
              <w:pStyle w:val="TableBullets"/>
              <w:numPr>
                <w:ilvl w:val="1"/>
                <w:numId w:val="2"/>
              </w:numPr>
              <w:ind w:left="774"/>
            </w:pPr>
            <w:r w:rsidRPr="006D35D3">
              <w:t>Otherwise, the stand alone permit application fee is $150 per device.</w:t>
            </w:r>
          </w:p>
          <w:p w14:paraId="4FBEC38A" w14:textId="77777777" w:rsidR="005465E3" w:rsidRPr="006D35D3" w:rsidRDefault="005465E3" w:rsidP="005465E3">
            <w:pPr>
              <w:pStyle w:val="TableBullets"/>
              <w:ind w:left="414"/>
            </w:pPr>
            <w:r w:rsidRPr="006D35D3">
              <w:t>Please consult with EHS during the project design phase to identify feasible options for Facilities Services or Physical Plant employees to safely maintain the equipment.</w:t>
            </w:r>
          </w:p>
          <w:p w14:paraId="076FE548" w14:textId="77777777" w:rsidR="005465E3" w:rsidRDefault="005465E3" w:rsidP="005465E3">
            <w:pPr>
              <w:pStyle w:val="TableBullets"/>
              <w:numPr>
                <w:ilvl w:val="1"/>
                <w:numId w:val="2"/>
              </w:numPr>
              <w:ind w:left="792"/>
            </w:pPr>
            <w:r w:rsidRPr="006D35D3">
              <w:t>Consult with EHS to select equipment or design enclosures to minimize noise pollution and exposure to building occupants.</w:t>
            </w:r>
          </w:p>
          <w:p w14:paraId="0E01395E" w14:textId="2A48C188" w:rsidR="00AF1DFE" w:rsidRPr="005A72D0" w:rsidRDefault="00AF1DFE" w:rsidP="005465E3">
            <w:pPr>
              <w:pStyle w:val="TableBullets"/>
              <w:numPr>
                <w:ilvl w:val="1"/>
                <w:numId w:val="2"/>
              </w:numPr>
              <w:ind w:left="792"/>
            </w:pPr>
            <w:r>
              <w:t>See Appendix A for further details</w:t>
            </w:r>
          </w:p>
        </w:tc>
        <w:tc>
          <w:tcPr>
            <w:tcW w:w="270" w:type="dxa"/>
            <w:tcBorders>
              <w:right w:val="single" w:sz="4" w:space="0" w:color="auto"/>
            </w:tcBorders>
            <w:shd w:val="clear" w:color="auto" w:fill="DDD6E6"/>
          </w:tcPr>
          <w:p w14:paraId="600287C4"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5C1F4205"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36348F29"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608A03BB" w14:textId="77777777" w:rsidR="005465E3" w:rsidRPr="00AD6F63" w:rsidRDefault="005465E3" w:rsidP="005465E3">
            <w:pPr>
              <w:pStyle w:val="CommissioningQuestion"/>
              <w:numPr>
                <w:ilvl w:val="0"/>
                <w:numId w:val="17"/>
              </w:numPr>
              <w:ind w:left="432"/>
            </w:pPr>
            <w:r w:rsidRPr="00AD6F63">
              <w:t>APC permits have been obtained from the CDPH for all air-emissions equipment and pollution control devices (may be incorporated in the building permit)</w:t>
            </w:r>
          </w:p>
          <w:p w14:paraId="29BE03A9" w14:textId="77777777" w:rsidR="005465E3" w:rsidRPr="00AD6F63" w:rsidRDefault="005465E3" w:rsidP="005465E3">
            <w:pPr>
              <w:pStyle w:val="CommissioningQuestion"/>
              <w:ind w:left="432"/>
            </w:pPr>
            <w:r w:rsidRPr="00AD6F63">
              <w:t>Permit-required confined space signage has been posted at all of the access points into the equipment</w:t>
            </w:r>
          </w:p>
          <w:p w14:paraId="799F455B" w14:textId="77777777" w:rsidR="005465E3" w:rsidRDefault="005465E3" w:rsidP="005465E3">
            <w:pPr>
              <w:pStyle w:val="CommissioningQuestion"/>
              <w:ind w:left="432"/>
            </w:pPr>
            <w:r w:rsidRPr="00FB05A2">
              <w:t>Air-pollution control equipment is grounded</w:t>
            </w:r>
            <w:r>
              <w:t xml:space="preserve"> to dissipate buildup of static charge</w:t>
            </w:r>
          </w:p>
          <w:p w14:paraId="1964ED77" w14:textId="6E34A187" w:rsidR="005465E3" w:rsidRPr="00F70C49" w:rsidRDefault="005465E3" w:rsidP="005465E3">
            <w:pPr>
              <w:pStyle w:val="CommissioningQuestion"/>
              <w:ind w:left="432"/>
            </w:pPr>
            <w:r>
              <w:t>Noise surveys have been performed to verify noise does not exceed municipal limits or OSHA Permissible Exposure Limits (PELs) and the results have been provided to EHS</w:t>
            </w:r>
          </w:p>
        </w:tc>
        <w:tc>
          <w:tcPr>
            <w:tcW w:w="270" w:type="dxa"/>
            <w:tcBorders>
              <w:left w:val="single" w:sz="4" w:space="0" w:color="auto"/>
              <w:right w:val="single" w:sz="4" w:space="0" w:color="auto"/>
            </w:tcBorders>
            <w:shd w:val="clear" w:color="auto" w:fill="C8E6EE"/>
          </w:tcPr>
          <w:p w14:paraId="4FF6B257"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462491B7"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03F6F8B8" w14:textId="77777777" w:rsidR="005465E3" w:rsidRPr="005D4BB1" w:rsidRDefault="005465E3" w:rsidP="005465E3">
            <w:pPr>
              <w:pStyle w:val="TableBullets"/>
              <w:numPr>
                <w:ilvl w:val="0"/>
                <w:numId w:val="0"/>
              </w:numPr>
              <w:ind w:left="432"/>
            </w:pPr>
          </w:p>
        </w:tc>
      </w:tr>
      <w:tr w:rsidR="005465E3" w14:paraId="4B66AA52"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C58EA62"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2A249ACD" w14:textId="747FE152" w:rsidR="005465E3" w:rsidRDefault="005465E3" w:rsidP="005465E3">
            <w:pPr>
              <w:pStyle w:val="Question"/>
              <w:numPr>
                <w:ilvl w:val="0"/>
                <w:numId w:val="0"/>
              </w:numPr>
            </w:pPr>
            <w:r>
              <w:t>Will the project include installation of refrigerant-containing equipment, such as chillers or air conditioners?</w:t>
            </w:r>
            <w:r w:rsidR="00366E90">
              <w:t xml:space="preserve"> </w:t>
            </w:r>
          </w:p>
        </w:tc>
        <w:tc>
          <w:tcPr>
            <w:tcW w:w="252" w:type="dxa"/>
            <w:shd w:val="clear" w:color="auto" w:fill="CADAAA"/>
          </w:tcPr>
          <w:p w14:paraId="59538536"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742A412E" w14:textId="77777777" w:rsidR="005465E3" w:rsidRPr="000E0F9F" w:rsidRDefault="005465E3" w:rsidP="005465E3">
            <w:pPr>
              <w:tabs>
                <w:tab w:val="left" w:pos="6866"/>
              </w:tabs>
            </w:pPr>
          </w:p>
        </w:tc>
        <w:tc>
          <w:tcPr>
            <w:tcW w:w="270" w:type="dxa"/>
            <w:tcBorders>
              <w:left w:val="single" w:sz="4" w:space="0" w:color="auto"/>
            </w:tcBorders>
          </w:tcPr>
          <w:p w14:paraId="14137661" w14:textId="77777777" w:rsidR="005465E3" w:rsidRPr="000E0F9F" w:rsidRDefault="005465E3" w:rsidP="005465E3">
            <w:pPr>
              <w:tabs>
                <w:tab w:val="left" w:pos="6866"/>
              </w:tabs>
            </w:pPr>
          </w:p>
        </w:tc>
        <w:tc>
          <w:tcPr>
            <w:tcW w:w="7648" w:type="dxa"/>
            <w:tcBorders>
              <w:right w:val="single" w:sz="18" w:space="0" w:color="auto"/>
            </w:tcBorders>
          </w:tcPr>
          <w:p w14:paraId="1ECB8CA1" w14:textId="77777777" w:rsidR="005465E3" w:rsidRPr="005B5A7E" w:rsidRDefault="005465E3" w:rsidP="005465E3">
            <w:pPr>
              <w:pStyle w:val="TableBullets"/>
              <w:ind w:left="432"/>
            </w:pPr>
            <w:r w:rsidRPr="005B5A7E">
              <w:t>Installation of new refrigerant-containing equipment must be reported to EHS to update the Refrigerant-Containing Equipment inventory as required by the EPA.</w:t>
            </w:r>
          </w:p>
          <w:p w14:paraId="1F481B0A" w14:textId="01DEBE5B" w:rsidR="005465E3" w:rsidRPr="005A72D0" w:rsidRDefault="005465E3" w:rsidP="005465E3">
            <w:pPr>
              <w:pStyle w:val="TableBullets"/>
              <w:ind w:left="414"/>
            </w:pPr>
            <w:r w:rsidRPr="005B5A7E">
              <w:t>Exhaust points of condensers or cooling towers must be installed at the minimal setback distance from building air intakes as required per the City of Chicago Building Code.</w:t>
            </w:r>
          </w:p>
        </w:tc>
        <w:tc>
          <w:tcPr>
            <w:tcW w:w="270" w:type="dxa"/>
            <w:tcBorders>
              <w:right w:val="single" w:sz="4" w:space="0" w:color="auto"/>
            </w:tcBorders>
            <w:shd w:val="clear" w:color="auto" w:fill="DDD6E6"/>
          </w:tcPr>
          <w:p w14:paraId="2C421990"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7EDB755C"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443258A3"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59394F92" w14:textId="77777777" w:rsidR="005465E3" w:rsidRPr="006D35D3" w:rsidRDefault="005465E3" w:rsidP="005465E3">
            <w:pPr>
              <w:pStyle w:val="CommissioningQuestion"/>
              <w:numPr>
                <w:ilvl w:val="0"/>
                <w:numId w:val="18"/>
              </w:numPr>
              <w:ind w:left="432"/>
            </w:pPr>
            <w:r w:rsidRPr="006D35D3">
              <w:t>The Equipment Input Form has been submitted to EHS</w:t>
            </w:r>
          </w:p>
          <w:p w14:paraId="06AE7BD2" w14:textId="77777777" w:rsidR="005465E3" w:rsidRPr="006D35D3" w:rsidRDefault="005465E3" w:rsidP="005465E3">
            <w:pPr>
              <w:pStyle w:val="CommissioningQuestion"/>
              <w:numPr>
                <w:ilvl w:val="0"/>
                <w:numId w:val="8"/>
              </w:numPr>
              <w:ind w:left="432"/>
            </w:pPr>
            <w:r w:rsidRPr="006D35D3">
              <w:t>PM tasks for refrigerant containing equipment have been added to Maximo or CSSM and have been linked to Mostardi’s CMP</w:t>
            </w:r>
          </w:p>
          <w:p w14:paraId="6ED0E15B" w14:textId="77777777" w:rsidR="005465E3" w:rsidRPr="006D35D3" w:rsidRDefault="005465E3" w:rsidP="005465E3">
            <w:pPr>
              <w:pStyle w:val="CommissioningQuestion"/>
              <w:numPr>
                <w:ilvl w:val="0"/>
                <w:numId w:val="8"/>
              </w:numPr>
              <w:ind w:left="432"/>
            </w:pPr>
            <w:r w:rsidRPr="006D35D3">
              <w:t>Copies of worker certifications who performed work on refrigeration systems (modifications, installation, etc.) have been provided to EHS</w:t>
            </w:r>
          </w:p>
          <w:p w14:paraId="5E62577E" w14:textId="77777777" w:rsidR="005465E3" w:rsidRPr="006D35D3" w:rsidRDefault="005465E3" w:rsidP="005465E3">
            <w:pPr>
              <w:pStyle w:val="CommissioningQuestion"/>
              <w:numPr>
                <w:ilvl w:val="0"/>
                <w:numId w:val="8"/>
              </w:numPr>
              <w:ind w:left="432"/>
            </w:pPr>
            <w:r w:rsidRPr="006D35D3">
              <w:t>Records of refrigerant disposal and/or recovery have been provided to EHS</w:t>
            </w:r>
          </w:p>
          <w:p w14:paraId="7DC36B4A" w14:textId="77777777" w:rsidR="005465E3" w:rsidRPr="006D35D3" w:rsidRDefault="005465E3" w:rsidP="005465E3">
            <w:pPr>
              <w:pStyle w:val="CommissioningQuestion"/>
              <w:numPr>
                <w:ilvl w:val="0"/>
                <w:numId w:val="8"/>
              </w:numPr>
              <w:ind w:left="432"/>
            </w:pPr>
            <w:r w:rsidRPr="006D35D3">
              <w:t>Oxygen sensors have been installed in the location of the refrigerant-containing equipment and have been connected to the BAS</w:t>
            </w:r>
          </w:p>
          <w:p w14:paraId="5A0E2150" w14:textId="4CF7F303" w:rsidR="005465E3" w:rsidRPr="00F70C49" w:rsidRDefault="005465E3" w:rsidP="005465E3">
            <w:pPr>
              <w:pStyle w:val="CommissioningQuestion"/>
              <w:numPr>
                <w:ilvl w:val="0"/>
                <w:numId w:val="5"/>
              </w:numPr>
              <w:ind w:left="432"/>
            </w:pPr>
            <w:r w:rsidRPr="006D35D3">
              <w:t>Emergency shut-offs have been installed and are clearly marked</w:t>
            </w:r>
          </w:p>
        </w:tc>
        <w:tc>
          <w:tcPr>
            <w:tcW w:w="270" w:type="dxa"/>
            <w:tcBorders>
              <w:left w:val="single" w:sz="4" w:space="0" w:color="auto"/>
              <w:right w:val="single" w:sz="4" w:space="0" w:color="auto"/>
            </w:tcBorders>
            <w:shd w:val="clear" w:color="auto" w:fill="C8E6EE"/>
          </w:tcPr>
          <w:p w14:paraId="6B20DB18"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6820A2C"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25CD2DE6" w14:textId="77777777" w:rsidR="005465E3" w:rsidRPr="005D4BB1" w:rsidRDefault="005465E3" w:rsidP="005465E3">
            <w:pPr>
              <w:pStyle w:val="TableBullets"/>
              <w:numPr>
                <w:ilvl w:val="0"/>
                <w:numId w:val="0"/>
              </w:numPr>
              <w:ind w:left="432"/>
            </w:pPr>
          </w:p>
        </w:tc>
      </w:tr>
      <w:tr w:rsidR="005465E3" w14:paraId="4C7A1309"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CA0D67E"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742994F8" w14:textId="77777777" w:rsidR="00C16775" w:rsidRDefault="005465E3" w:rsidP="00C16775">
            <w:pPr>
              <w:pStyle w:val="Question"/>
              <w:numPr>
                <w:ilvl w:val="0"/>
                <w:numId w:val="0"/>
              </w:numPr>
              <w:spacing w:after="0"/>
              <w:ind w:left="720" w:hanging="720"/>
            </w:pPr>
            <w:r w:rsidRPr="00791176">
              <w:t xml:space="preserve">Will exhaust systems, such as </w:t>
            </w:r>
          </w:p>
          <w:p w14:paraId="5187EB5D" w14:textId="77777777" w:rsidR="00C16775" w:rsidRDefault="005465E3" w:rsidP="00C16775">
            <w:pPr>
              <w:pStyle w:val="Question"/>
              <w:numPr>
                <w:ilvl w:val="0"/>
                <w:numId w:val="0"/>
              </w:numPr>
              <w:spacing w:after="0"/>
              <w:ind w:left="720" w:hanging="720"/>
            </w:pPr>
            <w:r w:rsidRPr="00791176">
              <w:t xml:space="preserve">those for laboratory fume hoods, </w:t>
            </w:r>
          </w:p>
          <w:p w14:paraId="2A0A4F0A" w14:textId="5BCC238F" w:rsidR="005465E3" w:rsidRDefault="005465E3" w:rsidP="00C16775">
            <w:pPr>
              <w:pStyle w:val="Question"/>
              <w:numPr>
                <w:ilvl w:val="0"/>
                <w:numId w:val="0"/>
              </w:numPr>
              <w:spacing w:after="0"/>
              <w:ind w:left="720" w:hanging="720"/>
            </w:pPr>
            <w:r w:rsidRPr="00791176">
              <w:t>be installed?</w:t>
            </w:r>
            <w:r w:rsidR="00366E90">
              <w:t xml:space="preserve"> </w:t>
            </w:r>
          </w:p>
        </w:tc>
        <w:tc>
          <w:tcPr>
            <w:tcW w:w="252" w:type="dxa"/>
            <w:shd w:val="clear" w:color="auto" w:fill="CADAAA"/>
          </w:tcPr>
          <w:p w14:paraId="6886F551"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1C7E1798" w14:textId="77777777" w:rsidR="005465E3" w:rsidRPr="000E0F9F" w:rsidRDefault="005465E3" w:rsidP="005465E3">
            <w:pPr>
              <w:tabs>
                <w:tab w:val="left" w:pos="6866"/>
              </w:tabs>
            </w:pPr>
          </w:p>
        </w:tc>
        <w:tc>
          <w:tcPr>
            <w:tcW w:w="270" w:type="dxa"/>
            <w:tcBorders>
              <w:left w:val="single" w:sz="4" w:space="0" w:color="auto"/>
            </w:tcBorders>
          </w:tcPr>
          <w:p w14:paraId="2C5BDCAA" w14:textId="77777777" w:rsidR="005465E3" w:rsidRPr="000E0F9F" w:rsidRDefault="005465E3" w:rsidP="005465E3">
            <w:pPr>
              <w:tabs>
                <w:tab w:val="left" w:pos="6866"/>
              </w:tabs>
            </w:pPr>
          </w:p>
        </w:tc>
        <w:tc>
          <w:tcPr>
            <w:tcW w:w="7648" w:type="dxa"/>
            <w:tcBorders>
              <w:right w:val="single" w:sz="18" w:space="0" w:color="auto"/>
            </w:tcBorders>
          </w:tcPr>
          <w:p w14:paraId="345BCC5F" w14:textId="77777777" w:rsidR="005465E3" w:rsidRPr="00B23443" w:rsidRDefault="005465E3" w:rsidP="005465E3">
            <w:pPr>
              <w:pStyle w:val="TableBullets"/>
              <w:ind w:left="432"/>
            </w:pPr>
            <w:r w:rsidRPr="00B23443">
              <w:t xml:space="preserve">Fume hood installations inside of laboratories must be reviewed by the Office of Research Safety </w:t>
            </w:r>
          </w:p>
          <w:p w14:paraId="40BC357F" w14:textId="77777777" w:rsidR="005465E3" w:rsidRPr="00B23443" w:rsidRDefault="005465E3" w:rsidP="005465E3">
            <w:pPr>
              <w:pStyle w:val="TableBullets"/>
              <w:ind w:left="432"/>
            </w:pPr>
            <w:r w:rsidRPr="00B23443">
              <w:t>Air exhaust stacks must meet minimal height specifications and be installed at the minimal setbacks distances from building air intakes as required per the City of Chicago Building Code.</w:t>
            </w:r>
          </w:p>
          <w:p w14:paraId="433CE7C9" w14:textId="0F5D32F0" w:rsidR="005465E3" w:rsidRPr="005A72D0" w:rsidRDefault="005465E3" w:rsidP="005465E3">
            <w:pPr>
              <w:pStyle w:val="TableBullets"/>
              <w:ind w:left="414"/>
            </w:pPr>
            <w:r w:rsidRPr="00B23443">
              <w:t>Please consult with EHS during the project design phase to identify feasible options for protecting Facilities Services or Physical Plant employees from exposure to hazardous substances when performing filter changes or system maintenance.</w:t>
            </w:r>
          </w:p>
        </w:tc>
        <w:tc>
          <w:tcPr>
            <w:tcW w:w="270" w:type="dxa"/>
            <w:tcBorders>
              <w:right w:val="single" w:sz="4" w:space="0" w:color="auto"/>
            </w:tcBorders>
            <w:shd w:val="clear" w:color="auto" w:fill="DDD6E6"/>
          </w:tcPr>
          <w:p w14:paraId="1294DC72"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73D9AD65"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2CE24F85"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0577E6F3" w14:textId="77777777" w:rsidR="005465E3" w:rsidRPr="006D35D3" w:rsidRDefault="005465E3" w:rsidP="005465E3">
            <w:pPr>
              <w:pStyle w:val="CommissioningQuestion"/>
              <w:numPr>
                <w:ilvl w:val="0"/>
                <w:numId w:val="19"/>
              </w:numPr>
              <w:ind w:left="432"/>
            </w:pPr>
            <w:r w:rsidRPr="006D35D3">
              <w:t>Stacks for the exhaust systems meet the minimal stack height and setback distances from building air intakes as required by the Chicago Building Code</w:t>
            </w:r>
          </w:p>
          <w:p w14:paraId="63E3AFDF" w14:textId="77777777" w:rsidR="005465E3" w:rsidRPr="006D35D3" w:rsidRDefault="005465E3" w:rsidP="005465E3">
            <w:pPr>
              <w:pStyle w:val="CommissioningQuestion"/>
              <w:numPr>
                <w:ilvl w:val="0"/>
                <w:numId w:val="8"/>
              </w:numPr>
              <w:ind w:left="432"/>
            </w:pPr>
            <w:r w:rsidRPr="006D35D3">
              <w:t>Exhaust systems, installed for non-research activities, have been tested and certified and the results have been provided to EHS</w:t>
            </w:r>
          </w:p>
          <w:p w14:paraId="6ABEDB13" w14:textId="30DEF5AC" w:rsidR="005465E3" w:rsidRPr="00F70C49" w:rsidRDefault="005465E3" w:rsidP="005465E3">
            <w:pPr>
              <w:pStyle w:val="CommissioningQuestion"/>
              <w:numPr>
                <w:ilvl w:val="0"/>
                <w:numId w:val="8"/>
              </w:numPr>
              <w:ind w:left="432"/>
            </w:pPr>
            <w:r w:rsidRPr="006D35D3">
              <w:t>Note: please contact ORS for commissioning fume hoods installed in research laboratories and support spaces.</w:t>
            </w:r>
          </w:p>
        </w:tc>
        <w:tc>
          <w:tcPr>
            <w:tcW w:w="270" w:type="dxa"/>
            <w:tcBorders>
              <w:left w:val="single" w:sz="4" w:space="0" w:color="auto"/>
              <w:right w:val="single" w:sz="4" w:space="0" w:color="auto"/>
            </w:tcBorders>
            <w:shd w:val="clear" w:color="auto" w:fill="C8E6EE"/>
          </w:tcPr>
          <w:p w14:paraId="36E75423"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39397FB"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03A6D26" w14:textId="77777777" w:rsidR="005465E3" w:rsidRPr="005D4BB1" w:rsidRDefault="005465E3" w:rsidP="005465E3">
            <w:pPr>
              <w:pStyle w:val="TableBullets"/>
              <w:numPr>
                <w:ilvl w:val="0"/>
                <w:numId w:val="0"/>
              </w:numPr>
              <w:ind w:left="432"/>
            </w:pPr>
          </w:p>
        </w:tc>
      </w:tr>
      <w:tr w:rsidR="005465E3" w14:paraId="37B59C6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2391E02"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6440EF1E" w14:textId="3092FEF3" w:rsidR="005465E3" w:rsidRDefault="005465E3" w:rsidP="005465E3">
            <w:pPr>
              <w:pStyle w:val="Question"/>
              <w:numPr>
                <w:ilvl w:val="0"/>
                <w:numId w:val="0"/>
              </w:numPr>
            </w:pPr>
            <w:r>
              <w:t>Will the project include installation of underground storage tanks (USTs)?</w:t>
            </w:r>
            <w:r w:rsidR="00366E90">
              <w:t xml:space="preserve"> </w:t>
            </w:r>
          </w:p>
        </w:tc>
        <w:tc>
          <w:tcPr>
            <w:tcW w:w="252" w:type="dxa"/>
            <w:shd w:val="clear" w:color="auto" w:fill="CADAAA"/>
          </w:tcPr>
          <w:p w14:paraId="2A223B2D"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7E44FFB1" w14:textId="77777777" w:rsidR="005465E3" w:rsidRPr="000E0F9F" w:rsidRDefault="005465E3" w:rsidP="005465E3">
            <w:pPr>
              <w:tabs>
                <w:tab w:val="left" w:pos="6866"/>
              </w:tabs>
            </w:pPr>
          </w:p>
        </w:tc>
        <w:tc>
          <w:tcPr>
            <w:tcW w:w="270" w:type="dxa"/>
            <w:tcBorders>
              <w:left w:val="single" w:sz="4" w:space="0" w:color="auto"/>
            </w:tcBorders>
          </w:tcPr>
          <w:p w14:paraId="38121B0B" w14:textId="77777777" w:rsidR="005465E3" w:rsidRPr="000E0F9F" w:rsidRDefault="005465E3" w:rsidP="005465E3">
            <w:pPr>
              <w:tabs>
                <w:tab w:val="left" w:pos="6866"/>
              </w:tabs>
            </w:pPr>
          </w:p>
        </w:tc>
        <w:tc>
          <w:tcPr>
            <w:tcW w:w="7648" w:type="dxa"/>
            <w:tcBorders>
              <w:right w:val="single" w:sz="18" w:space="0" w:color="auto"/>
            </w:tcBorders>
          </w:tcPr>
          <w:p w14:paraId="79469985" w14:textId="77777777" w:rsidR="005465E3" w:rsidRPr="00740A8F" w:rsidRDefault="005465E3" w:rsidP="005465E3">
            <w:pPr>
              <w:pStyle w:val="TableBullets"/>
              <w:ind w:left="432"/>
            </w:pPr>
            <w:r w:rsidRPr="00740A8F">
              <w:t>Installation of USTs containing petroleum products require a permits from the Illinois Office of the State Fire Marshall (OSFM) and the CDPH.</w:t>
            </w:r>
          </w:p>
          <w:p w14:paraId="247C73A3" w14:textId="77777777" w:rsidR="005465E3" w:rsidRPr="00740A8F" w:rsidRDefault="005465E3" w:rsidP="005465E3">
            <w:pPr>
              <w:pStyle w:val="TableBullets"/>
              <w:numPr>
                <w:ilvl w:val="1"/>
                <w:numId w:val="2"/>
              </w:numPr>
              <w:ind w:left="792"/>
            </w:pPr>
            <w:r w:rsidRPr="00740A8F">
              <w:t>Both the OSFM and CDPH permit application fees are $200 per UST and typically require 20 days to review.</w:t>
            </w:r>
          </w:p>
          <w:p w14:paraId="556CF27B" w14:textId="77777777" w:rsidR="005465E3" w:rsidRPr="00F72B34" w:rsidRDefault="005465E3" w:rsidP="005465E3">
            <w:pPr>
              <w:pStyle w:val="TableBullets"/>
              <w:numPr>
                <w:ilvl w:val="1"/>
                <w:numId w:val="2"/>
              </w:numPr>
              <w:ind w:left="792"/>
            </w:pPr>
            <w:r w:rsidRPr="00F72B34">
              <w:t>The CDPH will complete inspections at specific points during the UST installation process.</w:t>
            </w:r>
          </w:p>
          <w:p w14:paraId="4F9F3059" w14:textId="77777777" w:rsidR="005465E3" w:rsidRPr="00F72B34" w:rsidRDefault="005465E3" w:rsidP="005465E3">
            <w:pPr>
              <w:pStyle w:val="TableBullets"/>
              <w:ind w:left="432"/>
            </w:pPr>
            <w:r w:rsidRPr="00F72B34">
              <w:t>Additional IEPA air-permitting requirements may apply depending upon the size and contents of the UST (please refer to Question 3.3 for further information).</w:t>
            </w:r>
          </w:p>
          <w:p w14:paraId="147EDDF9" w14:textId="77777777" w:rsidR="005465E3" w:rsidRDefault="005465E3" w:rsidP="005465E3">
            <w:pPr>
              <w:pStyle w:val="TableBullets"/>
              <w:ind w:left="414"/>
            </w:pPr>
            <w:r w:rsidRPr="00F72B34">
              <w:t>Please provide EHS with the size and contents of the UST.</w:t>
            </w:r>
          </w:p>
          <w:p w14:paraId="0B7E5B3B" w14:textId="18B72769" w:rsidR="00772E90" w:rsidRPr="005A72D0" w:rsidRDefault="00772E90" w:rsidP="005465E3">
            <w:pPr>
              <w:pStyle w:val="TableBullets"/>
              <w:ind w:left="414"/>
            </w:pPr>
            <w:r>
              <w:t>See Appendix B for further details</w:t>
            </w:r>
          </w:p>
        </w:tc>
        <w:tc>
          <w:tcPr>
            <w:tcW w:w="270" w:type="dxa"/>
            <w:tcBorders>
              <w:right w:val="single" w:sz="4" w:space="0" w:color="auto"/>
            </w:tcBorders>
            <w:shd w:val="clear" w:color="auto" w:fill="DDD6E6"/>
          </w:tcPr>
          <w:p w14:paraId="097E8DD9"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57148623"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496AD16B"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34202742" w14:textId="77777777" w:rsidR="005465E3" w:rsidRPr="00FB05A2" w:rsidRDefault="005465E3" w:rsidP="005465E3">
            <w:pPr>
              <w:pStyle w:val="CommissioningQuestion"/>
              <w:numPr>
                <w:ilvl w:val="0"/>
                <w:numId w:val="20"/>
              </w:numPr>
              <w:ind w:left="432"/>
            </w:pPr>
            <w:r w:rsidRPr="00AD6F63">
              <w:t>An UST O&amp;M Plan has been developed for the new UST system</w:t>
            </w:r>
          </w:p>
          <w:p w14:paraId="508ED256" w14:textId="77777777" w:rsidR="005465E3" w:rsidRPr="00FB05A2" w:rsidRDefault="005465E3" w:rsidP="005465E3">
            <w:pPr>
              <w:pStyle w:val="CommissioningQuestion"/>
              <w:ind w:left="432"/>
            </w:pPr>
            <w:r w:rsidRPr="00AD6F63">
              <w:t>Class A, B, and C Operators have been designated for the new UST system and these employees have completed required training</w:t>
            </w:r>
          </w:p>
          <w:p w14:paraId="12281266" w14:textId="77777777" w:rsidR="005465E3" w:rsidRPr="00FB05A2" w:rsidRDefault="005465E3" w:rsidP="005465E3">
            <w:pPr>
              <w:pStyle w:val="CommissioningQuestion"/>
              <w:ind w:left="432"/>
            </w:pPr>
            <w:r w:rsidRPr="00AD6F63">
              <w:t>Copies of OFSM and CDPH permits and notifications for UST activities (installations, modification, or removals) have been provided to EHS</w:t>
            </w:r>
          </w:p>
          <w:p w14:paraId="26568EC6" w14:textId="77777777" w:rsidR="005465E3" w:rsidRPr="00FB05A2" w:rsidRDefault="005465E3" w:rsidP="005465E3">
            <w:pPr>
              <w:pStyle w:val="CommissioningQuestion"/>
              <w:ind w:left="432"/>
            </w:pPr>
            <w:r w:rsidRPr="00AD6F63">
              <w:t>Copies of licenses provided to EHS for OSFM-licensed contractors performing UST activities</w:t>
            </w:r>
          </w:p>
          <w:p w14:paraId="61B012DA" w14:textId="77777777" w:rsidR="005465E3" w:rsidRPr="00FB05A2" w:rsidRDefault="005465E3" w:rsidP="005465E3">
            <w:pPr>
              <w:pStyle w:val="CommissioningQuestion"/>
              <w:ind w:left="432"/>
            </w:pPr>
            <w:r w:rsidRPr="00AD6F63">
              <w:t>A “Notification of Underground Storage Tanks” has been submitted to OSFM for each UST installed and copies of the notification(s) have been provided to EHS</w:t>
            </w:r>
          </w:p>
          <w:p w14:paraId="303D8722" w14:textId="3AD015A1" w:rsidR="005465E3" w:rsidRDefault="005465E3" w:rsidP="005465E3">
            <w:pPr>
              <w:pStyle w:val="CommissioningQuestion"/>
              <w:numPr>
                <w:ilvl w:val="0"/>
                <w:numId w:val="8"/>
              </w:numPr>
              <w:ind w:left="414"/>
            </w:pPr>
            <w:r w:rsidRPr="00FB05A2">
              <w:t>Emergency shut-offs tied to alarm system has been installed and clearly marked if the UST system is a fuel dispensing system</w:t>
            </w:r>
          </w:p>
        </w:tc>
        <w:tc>
          <w:tcPr>
            <w:tcW w:w="270" w:type="dxa"/>
            <w:tcBorders>
              <w:left w:val="single" w:sz="4" w:space="0" w:color="auto"/>
              <w:right w:val="single" w:sz="4" w:space="0" w:color="auto"/>
            </w:tcBorders>
            <w:shd w:val="clear" w:color="auto" w:fill="C8E6EE"/>
          </w:tcPr>
          <w:p w14:paraId="4375F3E6"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1F1AA283"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5BD93AE7" w14:textId="77777777" w:rsidR="005465E3" w:rsidRPr="005D4BB1" w:rsidRDefault="005465E3" w:rsidP="005465E3">
            <w:pPr>
              <w:pStyle w:val="TableBullets"/>
              <w:numPr>
                <w:ilvl w:val="0"/>
                <w:numId w:val="0"/>
              </w:numPr>
              <w:ind w:left="432"/>
            </w:pPr>
          </w:p>
        </w:tc>
      </w:tr>
      <w:tr w:rsidR="005465E3" w14:paraId="3C651E57"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D3E68F2" w14:textId="77777777" w:rsidR="005465E3" w:rsidRDefault="005465E3" w:rsidP="005465E3">
            <w:pPr>
              <w:pStyle w:val="Question"/>
            </w:pPr>
          </w:p>
        </w:tc>
        <w:tc>
          <w:tcPr>
            <w:tcW w:w="3239" w:type="dxa"/>
            <w:tcBorders>
              <w:left w:val="single" w:sz="4" w:space="0" w:color="auto"/>
            </w:tcBorders>
            <w:shd w:val="clear" w:color="auto" w:fill="FFFFFF" w:themeFill="background1"/>
          </w:tcPr>
          <w:p w14:paraId="6E4CEEF7" w14:textId="272FA712" w:rsidR="005465E3" w:rsidRDefault="005465E3" w:rsidP="005465E3">
            <w:pPr>
              <w:pStyle w:val="Question"/>
              <w:numPr>
                <w:ilvl w:val="0"/>
                <w:numId w:val="0"/>
              </w:numPr>
            </w:pPr>
            <w:r>
              <w:t>Will the project include installation of above-ground storage tanks (ASTs) or equipment containing 55-gallons of petroleum products, oil-based coolants, hydraulic oils, or food oils/greases?</w:t>
            </w:r>
            <w:r w:rsidR="00CA1FF7">
              <w:t xml:space="preserve"> </w:t>
            </w:r>
          </w:p>
        </w:tc>
        <w:tc>
          <w:tcPr>
            <w:tcW w:w="252" w:type="dxa"/>
            <w:shd w:val="clear" w:color="auto" w:fill="CADAAA"/>
          </w:tcPr>
          <w:p w14:paraId="18787EE1" w14:textId="77777777" w:rsidR="005465E3" w:rsidRPr="000E0F9F" w:rsidRDefault="005465E3" w:rsidP="005465E3">
            <w:pPr>
              <w:pStyle w:val="Question"/>
              <w:numPr>
                <w:ilvl w:val="0"/>
                <w:numId w:val="0"/>
              </w:numPr>
              <w:ind w:left="720"/>
            </w:pPr>
          </w:p>
        </w:tc>
        <w:tc>
          <w:tcPr>
            <w:tcW w:w="270" w:type="dxa"/>
            <w:tcBorders>
              <w:right w:val="single" w:sz="4" w:space="0" w:color="auto"/>
            </w:tcBorders>
          </w:tcPr>
          <w:p w14:paraId="61A84F09" w14:textId="77777777" w:rsidR="005465E3" w:rsidRPr="000E0F9F" w:rsidRDefault="005465E3" w:rsidP="005465E3">
            <w:pPr>
              <w:tabs>
                <w:tab w:val="left" w:pos="6866"/>
              </w:tabs>
            </w:pPr>
          </w:p>
        </w:tc>
        <w:tc>
          <w:tcPr>
            <w:tcW w:w="270" w:type="dxa"/>
            <w:tcBorders>
              <w:left w:val="single" w:sz="4" w:space="0" w:color="auto"/>
            </w:tcBorders>
          </w:tcPr>
          <w:p w14:paraId="10ECE92F" w14:textId="77777777" w:rsidR="005465E3" w:rsidRPr="000E0F9F" w:rsidRDefault="005465E3" w:rsidP="005465E3">
            <w:pPr>
              <w:tabs>
                <w:tab w:val="left" w:pos="6866"/>
              </w:tabs>
            </w:pPr>
          </w:p>
        </w:tc>
        <w:tc>
          <w:tcPr>
            <w:tcW w:w="7648" w:type="dxa"/>
            <w:tcBorders>
              <w:right w:val="single" w:sz="18" w:space="0" w:color="auto"/>
            </w:tcBorders>
          </w:tcPr>
          <w:p w14:paraId="539E2B2C" w14:textId="77777777" w:rsidR="005465E3" w:rsidRPr="00740A8F" w:rsidRDefault="005465E3" w:rsidP="005465E3">
            <w:pPr>
              <w:pStyle w:val="TableBullets"/>
              <w:ind w:left="432"/>
            </w:pPr>
            <w:r w:rsidRPr="00740A8F">
              <w:t>Tanks and equipment which contain 55 gallons or greater of oil are covered by the University’s S</w:t>
            </w:r>
            <w:r>
              <w:t xml:space="preserve">pill </w:t>
            </w:r>
            <w:r w:rsidRPr="00740A8F">
              <w:t>P</w:t>
            </w:r>
            <w:r>
              <w:t xml:space="preserve">revention, </w:t>
            </w:r>
            <w:r w:rsidRPr="00740A8F">
              <w:t>C</w:t>
            </w:r>
            <w:r>
              <w:t xml:space="preserve">ontainment and </w:t>
            </w:r>
            <w:r w:rsidRPr="00740A8F">
              <w:t>C</w:t>
            </w:r>
            <w:r>
              <w:t>ontrol</w:t>
            </w:r>
            <w:r w:rsidRPr="00740A8F">
              <w:t xml:space="preserve"> </w:t>
            </w:r>
            <w:r>
              <w:t xml:space="preserve"> (SPCC) </w:t>
            </w:r>
            <w:r w:rsidRPr="00740A8F">
              <w:t>Plan and the locations housing them must be designed to prevent spills or leaks from entering the sewer system.</w:t>
            </w:r>
          </w:p>
          <w:p w14:paraId="75EB1FE2" w14:textId="77777777" w:rsidR="005465E3" w:rsidRPr="00740A8F" w:rsidRDefault="005465E3" w:rsidP="005465E3">
            <w:pPr>
              <w:pStyle w:val="TableBullets"/>
              <w:ind w:left="432"/>
            </w:pPr>
            <w:r w:rsidRPr="00740A8F">
              <w:t>A permit is required from the OSFM prior to installing ASTs containing greater than 110 gallons of flammable or combustible materials (note: this requirement applies to generator fuel tanks).</w:t>
            </w:r>
          </w:p>
          <w:p w14:paraId="58330654" w14:textId="77777777" w:rsidR="005465E3" w:rsidRPr="00F72B34" w:rsidRDefault="005465E3" w:rsidP="005465E3">
            <w:pPr>
              <w:pStyle w:val="TableBullets"/>
              <w:numPr>
                <w:ilvl w:val="1"/>
                <w:numId w:val="2"/>
              </w:numPr>
              <w:ind w:left="792"/>
            </w:pPr>
            <w:r w:rsidRPr="00F72B34">
              <w:t>The OSFM does not charge a permit application fee and will require up to 10 days to review.</w:t>
            </w:r>
          </w:p>
          <w:p w14:paraId="3886ADA4" w14:textId="77777777" w:rsidR="005465E3" w:rsidRPr="00F72B34" w:rsidRDefault="005465E3" w:rsidP="005465E3">
            <w:pPr>
              <w:pStyle w:val="TableBullets"/>
              <w:ind w:left="432"/>
            </w:pPr>
            <w:r w:rsidRPr="00F72B34">
              <w:t>Additional air-permitting requirements may apply depending upon the size and contents of the AST (please refer to Question 3.3 for further information).</w:t>
            </w:r>
          </w:p>
          <w:p w14:paraId="21C0405A" w14:textId="77777777" w:rsidR="005465E3" w:rsidRPr="00740A8F" w:rsidRDefault="005465E3" w:rsidP="005465E3">
            <w:pPr>
              <w:pStyle w:val="TableBullets"/>
              <w:ind w:left="432"/>
            </w:pPr>
            <w:r w:rsidRPr="00F72B34">
              <w:t>Please provide EHS with an inventory of ASTs and/or equipment which identifies</w:t>
            </w:r>
            <w:r>
              <w:t xml:space="preserve"> their contents and capacities</w:t>
            </w:r>
            <w:r w:rsidRPr="00740A8F">
              <w:t>.</w:t>
            </w:r>
          </w:p>
          <w:p w14:paraId="69E2DA60" w14:textId="67717304" w:rsidR="005465E3" w:rsidRPr="005A72D0" w:rsidRDefault="005465E3" w:rsidP="005465E3">
            <w:pPr>
              <w:pStyle w:val="TableBullets"/>
              <w:ind w:left="414"/>
            </w:pPr>
            <w:r w:rsidRPr="00740A8F">
              <w:t>EHS and FM Global must review the fire safety design plans for the interior spaces in which tanks containing flammable or combustible liquids will be installed.</w:t>
            </w:r>
          </w:p>
        </w:tc>
        <w:tc>
          <w:tcPr>
            <w:tcW w:w="270" w:type="dxa"/>
            <w:tcBorders>
              <w:right w:val="single" w:sz="4" w:space="0" w:color="auto"/>
            </w:tcBorders>
            <w:shd w:val="clear" w:color="auto" w:fill="DDD6E6"/>
          </w:tcPr>
          <w:p w14:paraId="3EE0729C" w14:textId="77777777" w:rsidR="005465E3" w:rsidRPr="005A72D0" w:rsidRDefault="005465E3" w:rsidP="005465E3">
            <w:pPr>
              <w:pStyle w:val="TableBullets"/>
              <w:numPr>
                <w:ilvl w:val="0"/>
                <w:numId w:val="0"/>
              </w:numPr>
            </w:pPr>
          </w:p>
        </w:tc>
        <w:tc>
          <w:tcPr>
            <w:tcW w:w="270" w:type="dxa"/>
            <w:tcBorders>
              <w:left w:val="single" w:sz="4" w:space="0" w:color="auto"/>
              <w:right w:val="single" w:sz="4" w:space="0" w:color="auto"/>
            </w:tcBorders>
            <w:shd w:val="clear" w:color="auto" w:fill="DDD6E6"/>
          </w:tcPr>
          <w:p w14:paraId="4399AD6D" w14:textId="77777777" w:rsidR="005465E3" w:rsidRPr="005A72D0" w:rsidRDefault="005465E3" w:rsidP="005465E3">
            <w:pPr>
              <w:pStyle w:val="TableBullets"/>
              <w:numPr>
                <w:ilvl w:val="0"/>
                <w:numId w:val="0"/>
              </w:numPr>
            </w:pPr>
          </w:p>
        </w:tc>
        <w:tc>
          <w:tcPr>
            <w:tcW w:w="274" w:type="dxa"/>
            <w:tcBorders>
              <w:left w:val="single" w:sz="4" w:space="0" w:color="auto"/>
              <w:right w:val="single" w:sz="18" w:space="0" w:color="auto"/>
            </w:tcBorders>
            <w:shd w:val="clear" w:color="auto" w:fill="DDD6E6"/>
          </w:tcPr>
          <w:p w14:paraId="799F17DE" w14:textId="77777777" w:rsidR="005465E3" w:rsidRPr="005A72D0" w:rsidRDefault="005465E3" w:rsidP="005465E3">
            <w:pPr>
              <w:pStyle w:val="TableBullets"/>
              <w:numPr>
                <w:ilvl w:val="0"/>
                <w:numId w:val="0"/>
              </w:numPr>
            </w:pPr>
          </w:p>
        </w:tc>
        <w:tc>
          <w:tcPr>
            <w:tcW w:w="9090" w:type="dxa"/>
            <w:tcBorders>
              <w:left w:val="single" w:sz="18" w:space="0" w:color="auto"/>
              <w:right w:val="single" w:sz="4" w:space="0" w:color="auto"/>
            </w:tcBorders>
          </w:tcPr>
          <w:p w14:paraId="065654BF" w14:textId="77777777" w:rsidR="005465E3" w:rsidRPr="00115ABB" w:rsidRDefault="005465E3" w:rsidP="005465E3">
            <w:pPr>
              <w:pStyle w:val="CommissioningQuestion"/>
              <w:numPr>
                <w:ilvl w:val="0"/>
                <w:numId w:val="21"/>
              </w:numPr>
              <w:ind w:left="432"/>
            </w:pPr>
            <w:r w:rsidRPr="00115ABB">
              <w:t>All tanks are labeled with product identifiers and applicable GHS pictograms</w:t>
            </w:r>
          </w:p>
          <w:p w14:paraId="38FDD344" w14:textId="77777777" w:rsidR="005465E3" w:rsidRPr="00115ABB" w:rsidRDefault="005465E3" w:rsidP="005465E3">
            <w:pPr>
              <w:pStyle w:val="CommissioningQuestion"/>
              <w:ind w:left="432"/>
            </w:pPr>
            <w:r w:rsidRPr="00115ABB">
              <w:t>All SPCC-covered equipment (oil-containing bulk storage containers and oil-filled operational equipment) have been added to the SPCC Plan</w:t>
            </w:r>
          </w:p>
          <w:p w14:paraId="7C9EB429" w14:textId="77777777" w:rsidR="005465E3" w:rsidRPr="00115ABB" w:rsidRDefault="005465E3" w:rsidP="005465E3">
            <w:pPr>
              <w:pStyle w:val="CommissioningQuestion"/>
              <w:ind w:left="432"/>
            </w:pPr>
            <w:r w:rsidRPr="00115ABB">
              <w:t>Spill kits have been mounted or staged in locations where SPCC-covered equipment were installed</w:t>
            </w:r>
          </w:p>
          <w:p w14:paraId="4CA54EC9" w14:textId="6F728EA4" w:rsidR="005465E3" w:rsidRPr="00F70C49" w:rsidRDefault="005465E3" w:rsidP="005465E3">
            <w:pPr>
              <w:pStyle w:val="CommissioningQuestion"/>
              <w:numPr>
                <w:ilvl w:val="0"/>
                <w:numId w:val="8"/>
              </w:numPr>
              <w:ind w:left="432"/>
            </w:pPr>
            <w:r w:rsidRPr="00115ABB">
              <w:t>Secondary containment is installed for SPCC-covered equipment and is sufficiently-sized to prevent discharges from entering drains or escaping the mechanical room</w:t>
            </w:r>
          </w:p>
        </w:tc>
        <w:tc>
          <w:tcPr>
            <w:tcW w:w="270" w:type="dxa"/>
            <w:tcBorders>
              <w:left w:val="single" w:sz="4" w:space="0" w:color="auto"/>
              <w:right w:val="single" w:sz="4" w:space="0" w:color="auto"/>
            </w:tcBorders>
            <w:shd w:val="clear" w:color="auto" w:fill="C8E6EE"/>
          </w:tcPr>
          <w:p w14:paraId="7CCC4C28" w14:textId="77777777" w:rsidR="005465E3" w:rsidRPr="005D4BB1" w:rsidRDefault="005465E3" w:rsidP="005465E3">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4492A440" w14:textId="77777777" w:rsidR="005465E3" w:rsidRPr="005D4BB1" w:rsidRDefault="005465E3" w:rsidP="005465E3">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8B3FFB2" w14:textId="77777777" w:rsidR="005465E3" w:rsidRPr="005D4BB1" w:rsidRDefault="005465E3" w:rsidP="005465E3">
            <w:pPr>
              <w:pStyle w:val="TableBullets"/>
              <w:numPr>
                <w:ilvl w:val="0"/>
                <w:numId w:val="0"/>
              </w:numPr>
              <w:ind w:left="432"/>
            </w:pPr>
          </w:p>
        </w:tc>
      </w:tr>
      <w:tr w:rsidR="00D60CFE" w14:paraId="571D0DEA"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E49BECF"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19723BE0" w14:textId="0EFAB370" w:rsidR="00D60CFE" w:rsidRPr="00740A8F" w:rsidRDefault="00D60CFE" w:rsidP="00D60CFE">
            <w:pPr>
              <w:pStyle w:val="Question"/>
              <w:numPr>
                <w:ilvl w:val="0"/>
                <w:numId w:val="0"/>
              </w:numPr>
            </w:pPr>
            <w:r w:rsidRPr="00740A8F">
              <w:t>Will any of the spaces be used for chemical storage or contain equipment which will result in permanent storage of chemicals?  Examples include:</w:t>
            </w:r>
          </w:p>
          <w:p w14:paraId="4E6FC53C" w14:textId="77777777" w:rsidR="00D60CFE" w:rsidRPr="00740A8F" w:rsidRDefault="00D60CFE" w:rsidP="00D60CFE">
            <w:pPr>
              <w:pStyle w:val="Question"/>
              <w:numPr>
                <w:ilvl w:val="0"/>
                <w:numId w:val="3"/>
              </w:numPr>
              <w:spacing w:after="0"/>
              <w:ind w:left="419"/>
            </w:pPr>
            <w:r w:rsidRPr="00740A8F">
              <w:t>Water pretreatment and wastewater treatment chemicals;</w:t>
            </w:r>
          </w:p>
          <w:p w14:paraId="30EE65DD" w14:textId="77777777" w:rsidR="00D60CFE" w:rsidRPr="00740A8F" w:rsidRDefault="00D60CFE" w:rsidP="00D60CFE">
            <w:pPr>
              <w:pStyle w:val="Question"/>
              <w:numPr>
                <w:ilvl w:val="0"/>
                <w:numId w:val="3"/>
              </w:numPr>
              <w:spacing w:after="0"/>
              <w:ind w:left="419"/>
            </w:pPr>
            <w:r w:rsidRPr="00740A8F">
              <w:t>Boiler and chiller treatment chemicals;</w:t>
            </w:r>
          </w:p>
          <w:p w14:paraId="44C6ABAC" w14:textId="77777777" w:rsidR="00D60CFE" w:rsidRPr="00740A8F" w:rsidRDefault="00D60CFE" w:rsidP="00D60CFE">
            <w:pPr>
              <w:pStyle w:val="Question"/>
              <w:numPr>
                <w:ilvl w:val="0"/>
                <w:numId w:val="3"/>
              </w:numPr>
              <w:spacing w:after="0"/>
              <w:ind w:left="419"/>
            </w:pPr>
            <w:r w:rsidRPr="00740A8F">
              <w:t>Paints;</w:t>
            </w:r>
          </w:p>
          <w:p w14:paraId="14B4BDE7" w14:textId="77777777" w:rsidR="00D60CFE" w:rsidRDefault="00D60CFE" w:rsidP="00D60CFE">
            <w:pPr>
              <w:pStyle w:val="Question"/>
              <w:numPr>
                <w:ilvl w:val="0"/>
                <w:numId w:val="3"/>
              </w:numPr>
              <w:spacing w:after="0"/>
              <w:ind w:left="419"/>
            </w:pPr>
            <w:r w:rsidRPr="00740A8F">
              <w:t>Bulk storage of laboratory chemicals; or</w:t>
            </w:r>
          </w:p>
          <w:p w14:paraId="3E29BE73" w14:textId="67A715C8" w:rsidR="00D60CFE" w:rsidRDefault="00D60CFE" w:rsidP="00D60CFE">
            <w:pPr>
              <w:pStyle w:val="Question"/>
              <w:numPr>
                <w:ilvl w:val="0"/>
                <w:numId w:val="3"/>
              </w:numPr>
              <w:spacing w:after="0"/>
              <w:ind w:left="419"/>
            </w:pPr>
            <w:r w:rsidRPr="00740A8F">
              <w:t>Cryogenic liquids and compressed gases.</w:t>
            </w:r>
            <w:r w:rsidR="00D34AC8">
              <w:t xml:space="preserve"> </w:t>
            </w:r>
          </w:p>
        </w:tc>
        <w:tc>
          <w:tcPr>
            <w:tcW w:w="252" w:type="dxa"/>
            <w:shd w:val="clear" w:color="auto" w:fill="CADAAA"/>
          </w:tcPr>
          <w:p w14:paraId="627C24E8"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4FA0BE09" w14:textId="77777777" w:rsidR="00D60CFE" w:rsidRPr="000E0F9F" w:rsidRDefault="00D60CFE" w:rsidP="00D60CFE">
            <w:pPr>
              <w:tabs>
                <w:tab w:val="left" w:pos="6866"/>
              </w:tabs>
            </w:pPr>
          </w:p>
        </w:tc>
        <w:tc>
          <w:tcPr>
            <w:tcW w:w="270" w:type="dxa"/>
            <w:tcBorders>
              <w:left w:val="single" w:sz="4" w:space="0" w:color="auto"/>
            </w:tcBorders>
          </w:tcPr>
          <w:p w14:paraId="37B2301F" w14:textId="77777777" w:rsidR="00D60CFE" w:rsidRDefault="00D60CFE" w:rsidP="00D60CFE">
            <w:pPr>
              <w:tabs>
                <w:tab w:val="left" w:pos="6866"/>
              </w:tabs>
            </w:pPr>
          </w:p>
          <w:p w14:paraId="49ECDC85" w14:textId="77777777" w:rsidR="00D60CFE" w:rsidRPr="00A20DC7" w:rsidRDefault="00D60CFE" w:rsidP="00D60CFE"/>
          <w:p w14:paraId="1ED4AA31" w14:textId="77777777" w:rsidR="00D60CFE" w:rsidRPr="00A20DC7" w:rsidRDefault="00D60CFE" w:rsidP="00D60CFE"/>
          <w:p w14:paraId="5F91E567" w14:textId="77777777" w:rsidR="00D60CFE" w:rsidRDefault="00D60CFE" w:rsidP="00D60CFE"/>
          <w:p w14:paraId="7B1A84D2" w14:textId="77777777" w:rsidR="00D60CFE" w:rsidRPr="00A20DC7" w:rsidRDefault="00D60CFE" w:rsidP="00D60CFE"/>
          <w:p w14:paraId="4366556A" w14:textId="77777777" w:rsidR="00D60CFE" w:rsidRDefault="00D60CFE" w:rsidP="00D60CFE"/>
          <w:p w14:paraId="47E7975A" w14:textId="77777777" w:rsidR="00D60CFE" w:rsidRDefault="00D60CFE" w:rsidP="00D60CFE"/>
          <w:p w14:paraId="1AA63B5A" w14:textId="77777777" w:rsidR="00D60CFE" w:rsidRDefault="00D60CFE" w:rsidP="00D60CFE"/>
          <w:p w14:paraId="64A72C5E" w14:textId="77777777" w:rsidR="00D60CFE" w:rsidRPr="000E0F9F" w:rsidRDefault="00D60CFE" w:rsidP="00D60CFE">
            <w:pPr>
              <w:tabs>
                <w:tab w:val="left" w:pos="6866"/>
              </w:tabs>
            </w:pPr>
          </w:p>
        </w:tc>
        <w:tc>
          <w:tcPr>
            <w:tcW w:w="7648" w:type="dxa"/>
            <w:tcBorders>
              <w:right w:val="single" w:sz="18" w:space="0" w:color="auto"/>
            </w:tcBorders>
          </w:tcPr>
          <w:p w14:paraId="763FB57F" w14:textId="77777777" w:rsidR="00D60CFE" w:rsidRPr="00740A8F" w:rsidRDefault="00D60CFE" w:rsidP="00D60CFE">
            <w:pPr>
              <w:pStyle w:val="TableBullets"/>
              <w:ind w:left="432"/>
            </w:pPr>
            <w:r w:rsidRPr="00740A8F">
              <w:t>Chemical storage areas must be compliant with applicable City of Chicago Codes which may require secondary containment to be designed into the plan.</w:t>
            </w:r>
          </w:p>
          <w:p w14:paraId="0522C61F" w14:textId="77777777" w:rsidR="00D60CFE" w:rsidRPr="00740A8F" w:rsidRDefault="00D60CFE" w:rsidP="00D60CFE">
            <w:pPr>
              <w:pStyle w:val="TableBullets"/>
              <w:ind w:left="432"/>
            </w:pPr>
            <w:r w:rsidRPr="00740A8F">
              <w:t>City of Chicago Code does not permit storage of hazardous chemicals in basements and sub-basement levels unless authorized by a variance to the building license issued by CDOB.</w:t>
            </w:r>
          </w:p>
          <w:p w14:paraId="221745D7" w14:textId="77777777" w:rsidR="00D60CFE" w:rsidRPr="00740A8F" w:rsidRDefault="00D60CFE" w:rsidP="00D60CFE">
            <w:pPr>
              <w:pStyle w:val="TableBullets"/>
              <w:ind w:left="432"/>
            </w:pPr>
            <w:r w:rsidRPr="00740A8F">
              <w:t xml:space="preserve">Eyewashes and, in certain instances, emergency showers </w:t>
            </w:r>
            <w:r>
              <w:t>must be installed</w:t>
            </w:r>
            <w:r w:rsidRPr="00740A8F">
              <w:t xml:space="preserve"> in areas where corrosive liquids will be stored </w:t>
            </w:r>
            <w:r>
              <w:t>or</w:t>
            </w:r>
            <w:r w:rsidRPr="00740A8F">
              <w:t xml:space="preserve"> handled.</w:t>
            </w:r>
          </w:p>
          <w:p w14:paraId="71DF13E2" w14:textId="77777777" w:rsidR="00D60CFE" w:rsidRPr="00740A8F" w:rsidRDefault="00D60CFE" w:rsidP="00D60CFE">
            <w:pPr>
              <w:pStyle w:val="TableBullets"/>
              <w:ind w:left="432"/>
            </w:pPr>
            <w:r>
              <w:t xml:space="preserve">EHS and </w:t>
            </w:r>
            <w:r w:rsidRPr="00740A8F">
              <w:t xml:space="preserve">FM Global </w:t>
            </w:r>
            <w:r>
              <w:t>must</w:t>
            </w:r>
            <w:r w:rsidRPr="00740A8F">
              <w:t xml:space="preserve"> review spaces </w:t>
            </w:r>
            <w:r>
              <w:t xml:space="preserve">which will be </w:t>
            </w:r>
            <w:r w:rsidRPr="00740A8F">
              <w:t>used for bulk storage of flammable and combustible materials</w:t>
            </w:r>
            <w:r>
              <w:t xml:space="preserve"> as a</w:t>
            </w:r>
            <w:r w:rsidRPr="00740A8F">
              <w:t>reas may require addi</w:t>
            </w:r>
            <w:r>
              <w:t>tional fire-protection measures.</w:t>
            </w:r>
          </w:p>
          <w:p w14:paraId="065782BB" w14:textId="77777777" w:rsidR="00D60CFE" w:rsidRDefault="00D60CFE" w:rsidP="00D60CFE">
            <w:pPr>
              <w:pStyle w:val="TableBullets"/>
              <w:ind w:left="414"/>
            </w:pPr>
            <w:r w:rsidRPr="00740A8F">
              <w:t>Please provide EHS with a list of chemicals, along with quantities and locations within the structure, which will be permanently maintained onsite.</w:t>
            </w:r>
          </w:p>
          <w:p w14:paraId="2375F6C1" w14:textId="7BDC10AB" w:rsidR="00A02E4C" w:rsidRPr="005A72D0" w:rsidRDefault="00A02E4C" w:rsidP="00D60CFE">
            <w:pPr>
              <w:pStyle w:val="TableBullets"/>
              <w:ind w:left="414"/>
            </w:pPr>
            <w:r>
              <w:t>See Appendix E for further details</w:t>
            </w:r>
          </w:p>
        </w:tc>
        <w:tc>
          <w:tcPr>
            <w:tcW w:w="270" w:type="dxa"/>
            <w:tcBorders>
              <w:right w:val="single" w:sz="4" w:space="0" w:color="auto"/>
            </w:tcBorders>
            <w:shd w:val="clear" w:color="auto" w:fill="DDD6E6"/>
          </w:tcPr>
          <w:p w14:paraId="7F880DB2" w14:textId="77777777" w:rsidR="00D60CFE" w:rsidRPr="005A72D0" w:rsidRDefault="00D60CFE" w:rsidP="00D60CFE">
            <w:pPr>
              <w:pStyle w:val="TableBullets"/>
              <w:numPr>
                <w:ilvl w:val="0"/>
                <w:numId w:val="0"/>
              </w:numPr>
            </w:pPr>
          </w:p>
        </w:tc>
        <w:tc>
          <w:tcPr>
            <w:tcW w:w="270" w:type="dxa"/>
            <w:tcBorders>
              <w:left w:val="single" w:sz="4" w:space="0" w:color="auto"/>
              <w:right w:val="single" w:sz="4" w:space="0" w:color="auto"/>
            </w:tcBorders>
            <w:shd w:val="clear" w:color="auto" w:fill="DDD6E6"/>
          </w:tcPr>
          <w:p w14:paraId="21825FB9" w14:textId="77777777" w:rsidR="00D60CFE" w:rsidRPr="005A72D0" w:rsidRDefault="00D60CFE" w:rsidP="00D60CFE">
            <w:pPr>
              <w:pStyle w:val="TableBullets"/>
              <w:numPr>
                <w:ilvl w:val="0"/>
                <w:numId w:val="0"/>
              </w:numPr>
            </w:pPr>
          </w:p>
        </w:tc>
        <w:tc>
          <w:tcPr>
            <w:tcW w:w="274" w:type="dxa"/>
            <w:tcBorders>
              <w:left w:val="single" w:sz="4" w:space="0" w:color="auto"/>
              <w:right w:val="single" w:sz="18" w:space="0" w:color="auto"/>
            </w:tcBorders>
            <w:shd w:val="clear" w:color="auto" w:fill="DDD6E6"/>
          </w:tcPr>
          <w:p w14:paraId="219F1201" w14:textId="77777777" w:rsidR="00D60CFE" w:rsidRPr="005A72D0" w:rsidRDefault="00D60CFE" w:rsidP="00D60CFE">
            <w:pPr>
              <w:pStyle w:val="TableBullets"/>
              <w:numPr>
                <w:ilvl w:val="0"/>
                <w:numId w:val="0"/>
              </w:numPr>
            </w:pPr>
          </w:p>
        </w:tc>
        <w:tc>
          <w:tcPr>
            <w:tcW w:w="9090" w:type="dxa"/>
            <w:tcBorders>
              <w:left w:val="single" w:sz="18" w:space="0" w:color="auto"/>
              <w:right w:val="single" w:sz="4" w:space="0" w:color="auto"/>
            </w:tcBorders>
          </w:tcPr>
          <w:p w14:paraId="321882EF" w14:textId="77777777" w:rsidR="00D60CFE" w:rsidRPr="00115ABB" w:rsidRDefault="00D60CFE" w:rsidP="00D60CFE">
            <w:pPr>
              <w:pStyle w:val="CommissioningQuestion"/>
              <w:numPr>
                <w:ilvl w:val="0"/>
                <w:numId w:val="22"/>
              </w:numPr>
              <w:ind w:left="432"/>
            </w:pPr>
            <w:r w:rsidRPr="00115ABB">
              <w:t>Appropriate fire protection measures, as described in NFPA 30, have been installed for locations where flammable and combustion liquids will be stored in bulk quantities</w:t>
            </w:r>
          </w:p>
          <w:p w14:paraId="7163E170" w14:textId="77777777" w:rsidR="00D60CFE" w:rsidRPr="00115ABB" w:rsidRDefault="00D60CFE" w:rsidP="00D60CFE">
            <w:pPr>
              <w:pStyle w:val="CommissioningQuestion"/>
              <w:ind w:left="432"/>
            </w:pPr>
            <w:r w:rsidRPr="00115ABB">
              <w:t>Secondary containment has been installed for bulk-storage containers of corrosive liquids</w:t>
            </w:r>
          </w:p>
          <w:p w14:paraId="1FCC84FE" w14:textId="77777777" w:rsidR="00D60CFE" w:rsidRPr="00115ABB" w:rsidRDefault="00D60CFE" w:rsidP="00D60CFE">
            <w:pPr>
              <w:pStyle w:val="CommissioningQuestion"/>
              <w:ind w:left="432"/>
            </w:pPr>
            <w:r w:rsidRPr="00115ABB">
              <w:t>Bulk-storage containers of hazardous materials (corrosives, flammable liquids, oxidizers, etc.) have been sufficiently segregated from incompatible materials as described by NFPA 30</w:t>
            </w:r>
          </w:p>
          <w:p w14:paraId="0416CF21" w14:textId="77777777" w:rsidR="00D60CFE" w:rsidRPr="00115ABB" w:rsidRDefault="00D60CFE" w:rsidP="00D60CFE">
            <w:pPr>
              <w:pStyle w:val="CommissioningQuestion"/>
              <w:ind w:left="432"/>
            </w:pPr>
            <w:r w:rsidRPr="00115ABB">
              <w:t>Eyewash stations and, if appropriate, emergency showers have been installed in locations where corrosive chemicals are stored or handled</w:t>
            </w:r>
          </w:p>
          <w:p w14:paraId="7A14EA12" w14:textId="77777777" w:rsidR="00D60CFE" w:rsidRPr="00115ABB" w:rsidRDefault="00D60CFE" w:rsidP="00D60CFE">
            <w:pPr>
              <w:pStyle w:val="CommissioningQuestion"/>
              <w:ind w:left="432"/>
            </w:pPr>
            <w:r w:rsidRPr="00115ABB">
              <w:t>New chemicals have been added to the Tier II Chemical Inventory for the current calendar year</w:t>
            </w:r>
          </w:p>
          <w:p w14:paraId="0F64A084" w14:textId="77777777" w:rsidR="00D60CFE" w:rsidRPr="00115ABB" w:rsidRDefault="00D60CFE" w:rsidP="00D60CFE">
            <w:pPr>
              <w:pStyle w:val="CommissioningQuestion"/>
              <w:ind w:left="432"/>
            </w:pPr>
            <w:r w:rsidRPr="00115ABB">
              <w:t>Storage of compressed gas cylinders and cryogenic liquids meet the requirements of the EHS Compressed Gas Policy</w:t>
            </w:r>
          </w:p>
          <w:p w14:paraId="226E91B1" w14:textId="77777777" w:rsidR="00D60CFE" w:rsidRPr="00115ABB" w:rsidRDefault="00D60CFE" w:rsidP="00D60CFE">
            <w:pPr>
              <w:pStyle w:val="CommissioningQuestion"/>
              <w:ind w:left="432"/>
            </w:pPr>
            <w:r w:rsidRPr="00115ABB">
              <w:t>Air-monitoring devices, such as oxygen sensors, are installed and connected to the BAS where chemical storage create potential for hazardous atmosphere</w:t>
            </w:r>
          </w:p>
          <w:p w14:paraId="06D7ED73" w14:textId="77777777" w:rsidR="00D60CFE" w:rsidRPr="00115ABB" w:rsidRDefault="00D60CFE" w:rsidP="00D60CFE">
            <w:pPr>
              <w:pStyle w:val="CommissioningQuestion"/>
              <w:ind w:left="432"/>
            </w:pPr>
            <w:r w:rsidRPr="00115ABB">
              <w:t>Bulk-storage containers are labeled with product identifiers and appropriate GHS pictograms</w:t>
            </w:r>
          </w:p>
          <w:p w14:paraId="24BD0675" w14:textId="77777777" w:rsidR="00D60CFE" w:rsidRPr="00115ABB" w:rsidRDefault="00D60CFE" w:rsidP="00D60CFE">
            <w:pPr>
              <w:pStyle w:val="CommissioningQuestion"/>
              <w:ind w:left="432"/>
            </w:pPr>
            <w:r w:rsidRPr="00115ABB">
              <w:t>SARA 302 reports have been submitted to IEMA, CPD, and Chicago LEPC for chemicals which are classified as “Extremely Hazardous Substances” and will be stored in quantities greater than their “Threshold Planning Quantity”</w:t>
            </w:r>
          </w:p>
          <w:p w14:paraId="02AD7A65" w14:textId="77777777" w:rsidR="00D60CFE" w:rsidRPr="00115ABB" w:rsidRDefault="00D60CFE" w:rsidP="00D60CFE">
            <w:pPr>
              <w:pStyle w:val="CommissioningQuestion"/>
              <w:ind w:left="432"/>
            </w:pPr>
            <w:r w:rsidRPr="00115ABB">
              <w:t>All tanks and bulk-storage containers are labeled with product identifiers and applicable GHS pictograms</w:t>
            </w:r>
          </w:p>
          <w:p w14:paraId="514D1EF6" w14:textId="543D1788" w:rsidR="00D60CFE" w:rsidRPr="008329A5" w:rsidRDefault="00D60CFE" w:rsidP="00D60CFE">
            <w:pPr>
              <w:pStyle w:val="CommissioningQuestion"/>
              <w:numPr>
                <w:ilvl w:val="0"/>
                <w:numId w:val="8"/>
              </w:numPr>
              <w:ind w:left="414"/>
              <w:rPr>
                <w:szCs w:val="22"/>
              </w:rPr>
            </w:pPr>
            <w:r w:rsidRPr="00115ABB">
              <w:t>Safety data sheets (SDSs) for tank contents have been provided to EHS</w:t>
            </w:r>
          </w:p>
        </w:tc>
        <w:tc>
          <w:tcPr>
            <w:tcW w:w="270" w:type="dxa"/>
            <w:tcBorders>
              <w:left w:val="single" w:sz="4" w:space="0" w:color="auto"/>
              <w:right w:val="single" w:sz="4" w:space="0" w:color="auto"/>
            </w:tcBorders>
            <w:shd w:val="clear" w:color="auto" w:fill="C8E6EE"/>
          </w:tcPr>
          <w:p w14:paraId="16A99471"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2B07B10"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76DB748" w14:textId="77777777" w:rsidR="00D60CFE" w:rsidRPr="005D4BB1" w:rsidRDefault="00D60CFE" w:rsidP="00D60CFE">
            <w:pPr>
              <w:pStyle w:val="TableBullets"/>
              <w:numPr>
                <w:ilvl w:val="0"/>
                <w:numId w:val="0"/>
              </w:numPr>
              <w:ind w:left="432"/>
            </w:pPr>
          </w:p>
        </w:tc>
      </w:tr>
      <w:tr w:rsidR="00D60CFE" w14:paraId="1CE3C417"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10ABA2CD"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23914F51" w14:textId="415B74DB" w:rsidR="00D60CFE" w:rsidRDefault="00D60CFE" w:rsidP="00D60CFE">
            <w:pPr>
              <w:tabs>
                <w:tab w:val="left" w:pos="6866"/>
              </w:tabs>
              <w:spacing w:after="120"/>
            </w:pPr>
            <w:r>
              <w:t>Will the project scope include installation of wastewater treatment systems or introduction of non-sanitary water discharges to the sewer system?</w:t>
            </w:r>
            <w:r w:rsidR="00A40BF7">
              <w:t xml:space="preserve"> </w:t>
            </w:r>
          </w:p>
        </w:tc>
        <w:tc>
          <w:tcPr>
            <w:tcW w:w="252" w:type="dxa"/>
            <w:shd w:val="clear" w:color="auto" w:fill="CADAAA"/>
          </w:tcPr>
          <w:p w14:paraId="189C9CC9"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4B379400" w14:textId="77777777" w:rsidR="00D60CFE" w:rsidRPr="000E0F9F" w:rsidRDefault="00D60CFE" w:rsidP="00D60CFE">
            <w:pPr>
              <w:tabs>
                <w:tab w:val="left" w:pos="6866"/>
              </w:tabs>
            </w:pPr>
          </w:p>
        </w:tc>
        <w:tc>
          <w:tcPr>
            <w:tcW w:w="270" w:type="dxa"/>
            <w:tcBorders>
              <w:left w:val="single" w:sz="4" w:space="0" w:color="auto"/>
            </w:tcBorders>
          </w:tcPr>
          <w:p w14:paraId="2E359AB2" w14:textId="77777777" w:rsidR="00D60CFE" w:rsidRPr="000E0F9F" w:rsidRDefault="00D60CFE" w:rsidP="00D60CFE">
            <w:pPr>
              <w:tabs>
                <w:tab w:val="left" w:pos="6866"/>
              </w:tabs>
            </w:pPr>
          </w:p>
        </w:tc>
        <w:tc>
          <w:tcPr>
            <w:tcW w:w="7648" w:type="dxa"/>
            <w:tcBorders>
              <w:right w:val="single" w:sz="18" w:space="0" w:color="auto"/>
            </w:tcBorders>
          </w:tcPr>
          <w:p w14:paraId="54035785" w14:textId="77777777" w:rsidR="00D60CFE" w:rsidRPr="00D40A86" w:rsidRDefault="00D60CFE" w:rsidP="00D60CFE">
            <w:pPr>
              <w:pStyle w:val="TableBullets"/>
              <w:ind w:left="432"/>
            </w:pPr>
            <w:r w:rsidRPr="00D40A86">
              <w:t>The Metropolitan Wastewater Reclamation District (MWRD) does not require permits for discharges, but discharges to the sewer system must comply with the requirements of Appendix B of the Sewage and Waste Control Ordinance</w:t>
            </w:r>
          </w:p>
          <w:p w14:paraId="77F40C08" w14:textId="77777777" w:rsidR="00D60CFE" w:rsidRDefault="00D60CFE" w:rsidP="00D60CFE">
            <w:pPr>
              <w:pStyle w:val="TableBullets"/>
              <w:ind w:left="414"/>
            </w:pPr>
            <w:r w:rsidRPr="00D40A86">
              <w:t>Please note: the Facilities Services Energy &amp; Utilities Manager is the point of contact for MWRD.</w:t>
            </w:r>
          </w:p>
          <w:p w14:paraId="0343FEFB" w14:textId="6B2765AE" w:rsidR="00A02E4C" w:rsidRPr="00F70C49" w:rsidRDefault="00A02E4C" w:rsidP="00D60CFE">
            <w:pPr>
              <w:pStyle w:val="TableBullets"/>
              <w:ind w:left="414"/>
            </w:pPr>
            <w:r>
              <w:t>See Appendix B for further details</w:t>
            </w:r>
          </w:p>
        </w:tc>
        <w:tc>
          <w:tcPr>
            <w:tcW w:w="270" w:type="dxa"/>
            <w:tcBorders>
              <w:right w:val="single" w:sz="4" w:space="0" w:color="auto"/>
            </w:tcBorders>
            <w:shd w:val="clear" w:color="auto" w:fill="DDD6E6"/>
          </w:tcPr>
          <w:p w14:paraId="62999BC1" w14:textId="77777777" w:rsidR="00D60CFE" w:rsidRPr="005A72D0" w:rsidRDefault="00D60CFE" w:rsidP="00D60CFE">
            <w:pPr>
              <w:pStyle w:val="TableBullets"/>
              <w:numPr>
                <w:ilvl w:val="0"/>
                <w:numId w:val="0"/>
              </w:numPr>
            </w:pPr>
          </w:p>
        </w:tc>
        <w:tc>
          <w:tcPr>
            <w:tcW w:w="270" w:type="dxa"/>
            <w:tcBorders>
              <w:left w:val="single" w:sz="4" w:space="0" w:color="auto"/>
              <w:right w:val="single" w:sz="4" w:space="0" w:color="auto"/>
            </w:tcBorders>
            <w:shd w:val="clear" w:color="auto" w:fill="DDD6E6"/>
          </w:tcPr>
          <w:p w14:paraId="39F91A46" w14:textId="77777777" w:rsidR="00D60CFE" w:rsidRPr="005A72D0" w:rsidRDefault="00D60CFE" w:rsidP="00D60CFE">
            <w:pPr>
              <w:pStyle w:val="TableBullets"/>
              <w:numPr>
                <w:ilvl w:val="0"/>
                <w:numId w:val="0"/>
              </w:numPr>
            </w:pPr>
          </w:p>
        </w:tc>
        <w:tc>
          <w:tcPr>
            <w:tcW w:w="274" w:type="dxa"/>
            <w:tcBorders>
              <w:left w:val="single" w:sz="4" w:space="0" w:color="auto"/>
              <w:right w:val="single" w:sz="18" w:space="0" w:color="auto"/>
            </w:tcBorders>
            <w:shd w:val="clear" w:color="auto" w:fill="DDD6E6"/>
          </w:tcPr>
          <w:p w14:paraId="2471D423" w14:textId="77777777" w:rsidR="00D60CFE" w:rsidRPr="005A72D0" w:rsidRDefault="00D60CFE" w:rsidP="00D60CFE">
            <w:pPr>
              <w:pStyle w:val="TableBullets"/>
              <w:numPr>
                <w:ilvl w:val="0"/>
                <w:numId w:val="0"/>
              </w:numPr>
            </w:pPr>
          </w:p>
        </w:tc>
        <w:tc>
          <w:tcPr>
            <w:tcW w:w="9090" w:type="dxa"/>
            <w:tcBorders>
              <w:left w:val="single" w:sz="18" w:space="0" w:color="auto"/>
              <w:right w:val="single" w:sz="4" w:space="0" w:color="auto"/>
            </w:tcBorders>
          </w:tcPr>
          <w:p w14:paraId="605AE024" w14:textId="2921573E" w:rsidR="00D60CFE" w:rsidRPr="00D60CFE" w:rsidRDefault="00D60CFE" w:rsidP="00D60CFE">
            <w:pPr>
              <w:pStyle w:val="CommissioningQuestion"/>
              <w:numPr>
                <w:ilvl w:val="0"/>
                <w:numId w:val="38"/>
              </w:numPr>
              <w:ind w:left="432"/>
              <w:rPr>
                <w:szCs w:val="22"/>
              </w:rPr>
            </w:pPr>
            <w:r w:rsidRPr="006D35D3">
              <w:t>Please contact the Facilities Services Energy &amp; Utilities Manager to advise on commissioning requirements.</w:t>
            </w:r>
          </w:p>
        </w:tc>
        <w:tc>
          <w:tcPr>
            <w:tcW w:w="270" w:type="dxa"/>
            <w:tcBorders>
              <w:left w:val="single" w:sz="4" w:space="0" w:color="auto"/>
              <w:right w:val="single" w:sz="4" w:space="0" w:color="auto"/>
            </w:tcBorders>
            <w:shd w:val="clear" w:color="auto" w:fill="C8E6EE"/>
          </w:tcPr>
          <w:p w14:paraId="1955A703"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5F4E114"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1E6B7E94" w14:textId="77777777" w:rsidR="00D60CFE" w:rsidRPr="005D4BB1" w:rsidRDefault="00D60CFE" w:rsidP="00D60CFE">
            <w:pPr>
              <w:pStyle w:val="TableBullets"/>
              <w:numPr>
                <w:ilvl w:val="0"/>
                <w:numId w:val="0"/>
              </w:numPr>
              <w:ind w:left="432"/>
            </w:pPr>
          </w:p>
        </w:tc>
      </w:tr>
      <w:tr w:rsidR="00D60CFE" w14:paraId="53FBFE1B"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68E67567"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6C32E275" w14:textId="68D015FF" w:rsidR="00D60CFE" w:rsidRDefault="00D60CFE" w:rsidP="00D60CFE">
            <w:pPr>
              <w:pStyle w:val="Question"/>
              <w:numPr>
                <w:ilvl w:val="0"/>
                <w:numId w:val="0"/>
              </w:numPr>
            </w:pPr>
            <w:r>
              <w:t>Will equipment be installed on the roof?</w:t>
            </w:r>
            <w:r w:rsidR="00A40BF7">
              <w:t xml:space="preserve"> </w:t>
            </w:r>
          </w:p>
        </w:tc>
        <w:tc>
          <w:tcPr>
            <w:tcW w:w="252" w:type="dxa"/>
            <w:shd w:val="clear" w:color="auto" w:fill="CADAAA"/>
          </w:tcPr>
          <w:p w14:paraId="77268DE0"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1D1DAF75" w14:textId="77777777" w:rsidR="00D60CFE" w:rsidRPr="000E0F9F" w:rsidRDefault="00D60CFE" w:rsidP="00D60CFE">
            <w:pPr>
              <w:tabs>
                <w:tab w:val="left" w:pos="6866"/>
              </w:tabs>
            </w:pPr>
          </w:p>
        </w:tc>
        <w:tc>
          <w:tcPr>
            <w:tcW w:w="270" w:type="dxa"/>
            <w:tcBorders>
              <w:left w:val="single" w:sz="4" w:space="0" w:color="auto"/>
            </w:tcBorders>
          </w:tcPr>
          <w:p w14:paraId="16E0D055" w14:textId="77777777" w:rsidR="00D60CFE" w:rsidRPr="000E0F9F" w:rsidRDefault="00D60CFE" w:rsidP="00D60CFE">
            <w:pPr>
              <w:tabs>
                <w:tab w:val="left" w:pos="6866"/>
              </w:tabs>
            </w:pPr>
          </w:p>
        </w:tc>
        <w:tc>
          <w:tcPr>
            <w:tcW w:w="7648" w:type="dxa"/>
            <w:tcBorders>
              <w:right w:val="single" w:sz="18" w:space="0" w:color="auto"/>
            </w:tcBorders>
          </w:tcPr>
          <w:p w14:paraId="3F85CEB6" w14:textId="41D417BC" w:rsidR="00323887" w:rsidRDefault="00842BD3" w:rsidP="00D60CFE">
            <w:pPr>
              <w:pStyle w:val="TableBullets"/>
              <w:ind w:left="432"/>
            </w:pPr>
            <w:r>
              <w:t xml:space="preserve">Is it feasible to have a parapet wall at least 39” high to avoid fall protection systems which require maintenance, </w:t>
            </w:r>
            <w:r w:rsidR="00795E6B">
              <w:t xml:space="preserve">certification, and training.  </w:t>
            </w:r>
            <w:r w:rsidR="00323887">
              <w:t xml:space="preserve">EHS will prioritize designs which eliminate fall hazards over the installation of personal fall protection systems listed below. </w:t>
            </w:r>
          </w:p>
          <w:p w14:paraId="76B30898" w14:textId="4CD30392" w:rsidR="00D60CFE" w:rsidRDefault="002B59F4" w:rsidP="00D60CFE">
            <w:pPr>
              <w:pStyle w:val="TableBullets"/>
              <w:numPr>
                <w:ilvl w:val="1"/>
                <w:numId w:val="2"/>
              </w:numPr>
              <w:ind w:left="792"/>
            </w:pPr>
            <w:r>
              <w:t>Guardrail systems or personal fall protection systems may be required if employees would potentially be exposed to fall hazards while accessing the roof to maintain equipment</w:t>
            </w:r>
          </w:p>
          <w:p w14:paraId="3FFFDC93" w14:textId="5418C4C5" w:rsidR="002B59F4" w:rsidRDefault="002B59F4" w:rsidP="00D60CFE">
            <w:pPr>
              <w:pStyle w:val="TableBullets"/>
              <w:numPr>
                <w:ilvl w:val="1"/>
                <w:numId w:val="2"/>
              </w:numPr>
              <w:ind w:left="792"/>
            </w:pPr>
            <w:r>
              <w:t>Personal fall protection systems must be certified by a professional Engineer (PE), who is competent in personal fall protection systems, to verify installation meets the requirements of the most recent American National Standards Institute Fall Protection Standard (ANSI) Z359 Fall Protection Standard</w:t>
            </w:r>
          </w:p>
          <w:p w14:paraId="4D5DB8A3" w14:textId="77777777" w:rsidR="00D60CFE" w:rsidRDefault="00D60CFE" w:rsidP="00D60CFE">
            <w:pPr>
              <w:pStyle w:val="TableBullets"/>
              <w:numPr>
                <w:ilvl w:val="1"/>
                <w:numId w:val="2"/>
              </w:numPr>
              <w:ind w:left="792"/>
            </w:pPr>
            <w:r>
              <w:t>The written certification must be provided by the contractor who installed the fall protection system.</w:t>
            </w:r>
          </w:p>
          <w:p w14:paraId="1F812427" w14:textId="77777777" w:rsidR="00D60CFE" w:rsidRDefault="00D60CFE" w:rsidP="00D60CFE">
            <w:pPr>
              <w:pStyle w:val="TableBullets"/>
              <w:numPr>
                <w:ilvl w:val="1"/>
                <w:numId w:val="2"/>
              </w:numPr>
              <w:ind w:left="792"/>
            </w:pPr>
            <w:r>
              <w:t>Guardrail systems must the requirements of the OSHA Walking and Working Surfaces Standard (29 CFR 1910, Subpart D).</w:t>
            </w:r>
          </w:p>
          <w:p w14:paraId="2331F713" w14:textId="77777777" w:rsidR="00D60CFE" w:rsidRDefault="00D60CFE" w:rsidP="00D60CFE">
            <w:pPr>
              <w:pStyle w:val="TableBullets"/>
              <w:ind w:left="414"/>
            </w:pPr>
            <w:r>
              <w:t xml:space="preserve">Work with EHS during the project design phase to identify feasible options for protecting employees from fall hazards when accessing rooftop equipment </w:t>
            </w:r>
          </w:p>
          <w:p w14:paraId="43CFC88A" w14:textId="40147256" w:rsidR="008C16CC" w:rsidRPr="005A72D0" w:rsidRDefault="008C16CC" w:rsidP="00D60CFE">
            <w:pPr>
              <w:pStyle w:val="TableBullets"/>
              <w:ind w:left="414"/>
            </w:pPr>
            <w:r>
              <w:t>See Appendix C for further details</w:t>
            </w:r>
          </w:p>
        </w:tc>
        <w:tc>
          <w:tcPr>
            <w:tcW w:w="270" w:type="dxa"/>
            <w:tcBorders>
              <w:right w:val="single" w:sz="4" w:space="0" w:color="auto"/>
            </w:tcBorders>
            <w:shd w:val="clear" w:color="auto" w:fill="DDD6E6"/>
          </w:tcPr>
          <w:p w14:paraId="154D3DE9" w14:textId="77777777" w:rsidR="00D60CFE" w:rsidRPr="005A72D0" w:rsidRDefault="00D60CFE" w:rsidP="00D60CFE">
            <w:pPr>
              <w:pStyle w:val="TableBullets"/>
              <w:numPr>
                <w:ilvl w:val="0"/>
                <w:numId w:val="0"/>
              </w:numPr>
            </w:pPr>
          </w:p>
        </w:tc>
        <w:tc>
          <w:tcPr>
            <w:tcW w:w="270" w:type="dxa"/>
            <w:tcBorders>
              <w:left w:val="single" w:sz="4" w:space="0" w:color="auto"/>
              <w:right w:val="single" w:sz="4" w:space="0" w:color="auto"/>
            </w:tcBorders>
            <w:shd w:val="clear" w:color="auto" w:fill="DDD6E6"/>
          </w:tcPr>
          <w:p w14:paraId="4F4CDD13" w14:textId="77777777" w:rsidR="00D60CFE" w:rsidRPr="005A72D0" w:rsidRDefault="00D60CFE" w:rsidP="00D60CFE">
            <w:pPr>
              <w:pStyle w:val="TableBullets"/>
              <w:numPr>
                <w:ilvl w:val="0"/>
                <w:numId w:val="0"/>
              </w:numPr>
            </w:pPr>
          </w:p>
        </w:tc>
        <w:tc>
          <w:tcPr>
            <w:tcW w:w="274" w:type="dxa"/>
            <w:tcBorders>
              <w:left w:val="single" w:sz="4" w:space="0" w:color="auto"/>
              <w:right w:val="single" w:sz="18" w:space="0" w:color="auto"/>
            </w:tcBorders>
            <w:shd w:val="clear" w:color="auto" w:fill="DDD6E6"/>
          </w:tcPr>
          <w:p w14:paraId="52C9FC0A" w14:textId="77777777" w:rsidR="00D60CFE" w:rsidRPr="005A72D0" w:rsidRDefault="00D60CFE" w:rsidP="00D60CFE">
            <w:pPr>
              <w:pStyle w:val="TableBullets"/>
              <w:numPr>
                <w:ilvl w:val="0"/>
                <w:numId w:val="0"/>
              </w:numPr>
            </w:pPr>
          </w:p>
        </w:tc>
        <w:tc>
          <w:tcPr>
            <w:tcW w:w="9090" w:type="dxa"/>
            <w:tcBorders>
              <w:left w:val="single" w:sz="18" w:space="0" w:color="auto"/>
              <w:right w:val="single" w:sz="4" w:space="0" w:color="auto"/>
            </w:tcBorders>
          </w:tcPr>
          <w:p w14:paraId="2249656F" w14:textId="77777777" w:rsidR="00D60CFE" w:rsidRPr="006D35D3" w:rsidRDefault="00D60CFE" w:rsidP="00D60CFE">
            <w:pPr>
              <w:pStyle w:val="CommissioningQuestion"/>
              <w:numPr>
                <w:ilvl w:val="0"/>
                <w:numId w:val="23"/>
              </w:numPr>
              <w:ind w:left="432"/>
            </w:pPr>
            <w:r w:rsidRPr="006D35D3">
              <w:t>Employees who will access the roof are protected against fall hazards via guardrail systems or personal fall protection systems</w:t>
            </w:r>
          </w:p>
          <w:p w14:paraId="74C514A9" w14:textId="77777777" w:rsidR="00D60CFE" w:rsidRPr="006D35D3" w:rsidRDefault="00D60CFE" w:rsidP="00D60CFE">
            <w:pPr>
              <w:pStyle w:val="CommissioningQuestion"/>
              <w:numPr>
                <w:ilvl w:val="0"/>
                <w:numId w:val="8"/>
              </w:numPr>
              <w:ind w:left="432"/>
            </w:pPr>
            <w:r w:rsidRPr="006D35D3">
              <w:t>Permanent anchorages for personal fall protection systems and rope descent systems have been certified and documentation has been provided to EHS for each anchorage</w:t>
            </w:r>
          </w:p>
          <w:p w14:paraId="47B68038" w14:textId="77777777" w:rsidR="00D60CFE" w:rsidRPr="006D35D3" w:rsidRDefault="00D60CFE" w:rsidP="00D60CFE">
            <w:pPr>
              <w:pStyle w:val="CommissioningQuestion"/>
              <w:numPr>
                <w:ilvl w:val="0"/>
                <w:numId w:val="8"/>
              </w:numPr>
              <w:ind w:left="432"/>
            </w:pPr>
            <w:r w:rsidRPr="006D35D3">
              <w:t>Employees who will potentially use personal fall protection systems when accessing the roof have been trained on the use of the specific fall protection systems installed for this building</w:t>
            </w:r>
          </w:p>
          <w:p w14:paraId="3F61C2AE" w14:textId="77777777" w:rsidR="00D60CFE" w:rsidRPr="006D35D3" w:rsidRDefault="00D60CFE" w:rsidP="00D60CFE">
            <w:pPr>
              <w:pStyle w:val="CommissioningQuestion"/>
              <w:numPr>
                <w:ilvl w:val="0"/>
                <w:numId w:val="8"/>
              </w:numPr>
              <w:ind w:left="432"/>
            </w:pPr>
            <w:r w:rsidRPr="006D35D3">
              <w:t>Employees who will be maintaining green roofs are sufficiently protected from fall hazards when accessing or performing work in the green roof sections</w:t>
            </w:r>
          </w:p>
          <w:p w14:paraId="3CC7A44B" w14:textId="24765AFD" w:rsidR="00D60CFE" w:rsidRDefault="00D60CFE" w:rsidP="00D60CFE">
            <w:pPr>
              <w:pStyle w:val="CommissioningQuestion"/>
              <w:numPr>
                <w:ilvl w:val="0"/>
                <w:numId w:val="5"/>
              </w:numPr>
              <w:ind w:left="432"/>
            </w:pPr>
            <w:r w:rsidRPr="006D35D3">
              <w:t>All access points to the roof are secured against unauthorized entry</w:t>
            </w:r>
          </w:p>
        </w:tc>
        <w:tc>
          <w:tcPr>
            <w:tcW w:w="270" w:type="dxa"/>
            <w:tcBorders>
              <w:left w:val="single" w:sz="4" w:space="0" w:color="auto"/>
              <w:right w:val="single" w:sz="4" w:space="0" w:color="auto"/>
            </w:tcBorders>
            <w:shd w:val="clear" w:color="auto" w:fill="C8E6EE"/>
          </w:tcPr>
          <w:p w14:paraId="51F69787"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7C1FFE6A"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727029AE" w14:textId="77777777" w:rsidR="00D60CFE" w:rsidRPr="005D4BB1" w:rsidRDefault="00D60CFE" w:rsidP="00D60CFE">
            <w:pPr>
              <w:pStyle w:val="TableBullets"/>
              <w:numPr>
                <w:ilvl w:val="0"/>
                <w:numId w:val="0"/>
              </w:numPr>
              <w:ind w:left="432"/>
            </w:pPr>
          </w:p>
        </w:tc>
      </w:tr>
      <w:tr w:rsidR="00D60CFE" w14:paraId="49686234"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550426E"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6DDBBE33" w14:textId="77777777" w:rsidR="00D60CFE" w:rsidRDefault="00D60CFE" w:rsidP="00D60CFE">
            <w:pPr>
              <w:pStyle w:val="Question"/>
              <w:numPr>
                <w:ilvl w:val="0"/>
                <w:numId w:val="0"/>
              </w:numPr>
            </w:pPr>
            <w:r w:rsidRPr="00740A8F">
              <w:t xml:space="preserve">Will any spaces contain elevated platforms, walkways, or </w:t>
            </w:r>
            <w:r w:rsidRPr="00A40BF7">
              <w:rPr>
                <w:shd w:val="clear" w:color="auto" w:fill="EAF1DD" w:themeFill="accent3" w:themeFillTint="33"/>
              </w:rPr>
              <w:t>o</w:t>
            </w:r>
            <w:r w:rsidRPr="00740A8F">
              <w:t>ther surfaces which could potent</w:t>
            </w:r>
            <w:r>
              <w:t>ially be accessed by employees?</w:t>
            </w:r>
          </w:p>
          <w:p w14:paraId="63931481" w14:textId="221CA32A" w:rsidR="00D60CFE" w:rsidRDefault="00D60CFE" w:rsidP="00D60CFE">
            <w:pPr>
              <w:pStyle w:val="Question"/>
              <w:numPr>
                <w:ilvl w:val="0"/>
                <w:numId w:val="0"/>
              </w:numPr>
              <w:spacing w:after="0"/>
            </w:pPr>
            <w:r w:rsidRPr="00740A8F">
              <w:t>Examples of other elevated surfaces includes any surfaces on which an employee can climb to perform work (e.g. top of the boilers, tanks, air-handling units, etc.).</w:t>
            </w:r>
          </w:p>
        </w:tc>
        <w:tc>
          <w:tcPr>
            <w:tcW w:w="252" w:type="dxa"/>
            <w:shd w:val="clear" w:color="auto" w:fill="CADAAA"/>
          </w:tcPr>
          <w:p w14:paraId="1C867C38"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6E5844A3" w14:textId="77777777" w:rsidR="00D60CFE" w:rsidRPr="000E0F9F" w:rsidRDefault="00D60CFE" w:rsidP="00D60CFE">
            <w:pPr>
              <w:tabs>
                <w:tab w:val="left" w:pos="6866"/>
              </w:tabs>
            </w:pPr>
          </w:p>
        </w:tc>
        <w:tc>
          <w:tcPr>
            <w:tcW w:w="270" w:type="dxa"/>
            <w:tcBorders>
              <w:left w:val="single" w:sz="4" w:space="0" w:color="auto"/>
            </w:tcBorders>
          </w:tcPr>
          <w:p w14:paraId="3FAC46D1" w14:textId="77777777" w:rsidR="00D60CFE" w:rsidRDefault="00D60CFE" w:rsidP="00D60CFE">
            <w:pPr>
              <w:tabs>
                <w:tab w:val="left" w:pos="6866"/>
              </w:tabs>
            </w:pPr>
          </w:p>
          <w:p w14:paraId="4F25A17B" w14:textId="77777777" w:rsidR="00D60CFE" w:rsidRDefault="00D60CFE" w:rsidP="00D60CFE"/>
          <w:p w14:paraId="71B0D88D" w14:textId="77777777" w:rsidR="00D60CFE" w:rsidRDefault="00D60CFE" w:rsidP="00D60CFE"/>
          <w:p w14:paraId="68025A71" w14:textId="77777777" w:rsidR="00D60CFE" w:rsidRPr="000E0F9F" w:rsidRDefault="00D60CFE" w:rsidP="00D60CFE">
            <w:pPr>
              <w:tabs>
                <w:tab w:val="left" w:pos="6866"/>
              </w:tabs>
            </w:pPr>
          </w:p>
        </w:tc>
        <w:tc>
          <w:tcPr>
            <w:tcW w:w="7648" w:type="dxa"/>
            <w:tcBorders>
              <w:right w:val="single" w:sz="18" w:space="0" w:color="auto"/>
            </w:tcBorders>
          </w:tcPr>
          <w:p w14:paraId="28709681" w14:textId="77777777" w:rsidR="00D60CFE" w:rsidRDefault="00D60CFE" w:rsidP="00D60CFE">
            <w:pPr>
              <w:pStyle w:val="TableBullets"/>
              <w:ind w:left="432"/>
            </w:pPr>
            <w:r>
              <w:t>Guardrail systems which meet the requirements of the OSHA Walking and Working Surfaces Standard (29 CFR 1910, Subpart D) must be installed on open-sided floors with a side or edge that is 4 feet or more above a lower level.</w:t>
            </w:r>
          </w:p>
          <w:p w14:paraId="6378E1A3" w14:textId="77777777" w:rsidR="00D60CFE" w:rsidRDefault="00D60CFE" w:rsidP="00D60CFE">
            <w:pPr>
              <w:pStyle w:val="TableBullets"/>
              <w:numPr>
                <w:ilvl w:val="0"/>
                <w:numId w:val="0"/>
              </w:numPr>
              <w:ind w:left="414"/>
            </w:pPr>
            <w:r>
              <w:t>If guardrails are not feasible, then personal fall protection systems must be installed (see Question 3.11 for further requirements).</w:t>
            </w:r>
          </w:p>
          <w:p w14:paraId="58A5F329" w14:textId="3F804332" w:rsidR="008C16CC" w:rsidRPr="00F70C49" w:rsidRDefault="008C16CC" w:rsidP="00D60CFE">
            <w:pPr>
              <w:pStyle w:val="TableBullets"/>
              <w:numPr>
                <w:ilvl w:val="0"/>
                <w:numId w:val="0"/>
              </w:numPr>
              <w:ind w:left="414"/>
            </w:pPr>
            <w:r>
              <w:t>See Appendix C for further details</w:t>
            </w:r>
          </w:p>
        </w:tc>
        <w:tc>
          <w:tcPr>
            <w:tcW w:w="270" w:type="dxa"/>
            <w:tcBorders>
              <w:right w:val="single" w:sz="4" w:space="0" w:color="auto"/>
            </w:tcBorders>
            <w:shd w:val="clear" w:color="auto" w:fill="DDD6E6"/>
          </w:tcPr>
          <w:p w14:paraId="716E644D" w14:textId="77777777" w:rsidR="00D60CFE" w:rsidRPr="005A72D0" w:rsidRDefault="00D60CFE" w:rsidP="00D60CFE">
            <w:pPr>
              <w:pStyle w:val="TableBullets"/>
              <w:numPr>
                <w:ilvl w:val="0"/>
                <w:numId w:val="0"/>
              </w:numPr>
            </w:pPr>
          </w:p>
        </w:tc>
        <w:tc>
          <w:tcPr>
            <w:tcW w:w="270" w:type="dxa"/>
            <w:tcBorders>
              <w:left w:val="single" w:sz="4" w:space="0" w:color="auto"/>
              <w:right w:val="single" w:sz="4" w:space="0" w:color="auto"/>
            </w:tcBorders>
            <w:shd w:val="clear" w:color="auto" w:fill="DDD6E6"/>
          </w:tcPr>
          <w:p w14:paraId="330ADA34" w14:textId="77777777" w:rsidR="00D60CFE" w:rsidRPr="005A72D0" w:rsidRDefault="00D60CFE" w:rsidP="00D60CFE">
            <w:pPr>
              <w:pStyle w:val="TableBullets"/>
              <w:numPr>
                <w:ilvl w:val="0"/>
                <w:numId w:val="0"/>
              </w:numPr>
            </w:pPr>
          </w:p>
        </w:tc>
        <w:tc>
          <w:tcPr>
            <w:tcW w:w="274" w:type="dxa"/>
            <w:tcBorders>
              <w:left w:val="single" w:sz="4" w:space="0" w:color="auto"/>
              <w:right w:val="single" w:sz="18" w:space="0" w:color="auto"/>
            </w:tcBorders>
            <w:shd w:val="clear" w:color="auto" w:fill="DDD6E6"/>
          </w:tcPr>
          <w:p w14:paraId="4261DD06" w14:textId="77777777" w:rsidR="00D60CFE" w:rsidRPr="005A72D0" w:rsidRDefault="00D60CFE" w:rsidP="00D60CFE">
            <w:pPr>
              <w:pStyle w:val="TableBullets"/>
              <w:numPr>
                <w:ilvl w:val="0"/>
                <w:numId w:val="0"/>
              </w:numPr>
            </w:pPr>
          </w:p>
        </w:tc>
        <w:tc>
          <w:tcPr>
            <w:tcW w:w="9090" w:type="dxa"/>
            <w:tcBorders>
              <w:left w:val="single" w:sz="18" w:space="0" w:color="auto"/>
              <w:right w:val="single" w:sz="4" w:space="0" w:color="auto"/>
            </w:tcBorders>
          </w:tcPr>
          <w:p w14:paraId="041B5AB9" w14:textId="77777777" w:rsidR="00D60CFE" w:rsidRPr="006D35D3" w:rsidRDefault="00D60CFE" w:rsidP="00D60CFE">
            <w:pPr>
              <w:pStyle w:val="CommissioningQuestion"/>
              <w:numPr>
                <w:ilvl w:val="0"/>
                <w:numId w:val="24"/>
              </w:numPr>
              <w:ind w:left="432"/>
            </w:pPr>
            <w:r w:rsidRPr="006D35D3">
              <w:t>All walking-working surfaces with unprotected sides or edges which are 4 feet or more above a lower level are equipped with guardrail systems or personal fall protection systems.</w:t>
            </w:r>
          </w:p>
          <w:p w14:paraId="28742AD3" w14:textId="77777777" w:rsidR="00D60CFE" w:rsidRPr="006D35D3" w:rsidRDefault="00D60CFE" w:rsidP="00D60CFE">
            <w:pPr>
              <w:pStyle w:val="CommissioningQuestion"/>
              <w:numPr>
                <w:ilvl w:val="0"/>
                <w:numId w:val="5"/>
              </w:numPr>
              <w:ind w:left="432"/>
            </w:pPr>
            <w:r w:rsidRPr="006D35D3">
              <w:t>Elevated surfaces, 4 feet or higher above a lower level, onto which employees could potentially climb are protected to prevent access or provided guardrail systems or personal fall protection systems</w:t>
            </w:r>
          </w:p>
          <w:p w14:paraId="742325EB" w14:textId="0B9BB34B" w:rsidR="00D60CFE" w:rsidRDefault="00D60CFE" w:rsidP="00D60CFE">
            <w:pPr>
              <w:pStyle w:val="CommissioningQuestion"/>
              <w:numPr>
                <w:ilvl w:val="0"/>
                <w:numId w:val="5"/>
              </w:numPr>
              <w:ind w:left="432"/>
            </w:pPr>
            <w:r w:rsidRPr="006D35D3">
              <w:t>Employees are able to access critical equipment and energy-isolating devices without exposure to fall hazards</w:t>
            </w:r>
          </w:p>
        </w:tc>
        <w:tc>
          <w:tcPr>
            <w:tcW w:w="270" w:type="dxa"/>
            <w:tcBorders>
              <w:left w:val="single" w:sz="4" w:space="0" w:color="auto"/>
              <w:right w:val="single" w:sz="4" w:space="0" w:color="auto"/>
            </w:tcBorders>
            <w:shd w:val="clear" w:color="auto" w:fill="C8E6EE"/>
          </w:tcPr>
          <w:p w14:paraId="03728EA7"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5CD74DE5"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4AD430FE" w14:textId="77777777" w:rsidR="00D60CFE" w:rsidRPr="005D4BB1" w:rsidRDefault="00D60CFE" w:rsidP="00D60CFE">
            <w:pPr>
              <w:pStyle w:val="TableBullets"/>
              <w:numPr>
                <w:ilvl w:val="0"/>
                <w:numId w:val="0"/>
              </w:numPr>
              <w:ind w:left="432"/>
            </w:pPr>
          </w:p>
        </w:tc>
      </w:tr>
      <w:tr w:rsidR="00D60CFE" w14:paraId="60265C65"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448C4E3D"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55A262D5" w14:textId="6F39F5E2" w:rsidR="00D60CFE" w:rsidRDefault="00D60CFE" w:rsidP="00D60CFE">
            <w:pPr>
              <w:pStyle w:val="Question"/>
              <w:numPr>
                <w:ilvl w:val="0"/>
                <w:numId w:val="0"/>
              </w:numPr>
            </w:pPr>
            <w:r>
              <w:t>Will skylights be installed on any of the roofs of the new structure?</w:t>
            </w:r>
          </w:p>
        </w:tc>
        <w:tc>
          <w:tcPr>
            <w:tcW w:w="252" w:type="dxa"/>
            <w:shd w:val="clear" w:color="auto" w:fill="CADAAA"/>
          </w:tcPr>
          <w:p w14:paraId="51B67C11"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60C26739" w14:textId="77777777" w:rsidR="00D60CFE" w:rsidRPr="000E0F9F" w:rsidRDefault="00D60CFE" w:rsidP="00D60CFE">
            <w:pPr>
              <w:tabs>
                <w:tab w:val="left" w:pos="6866"/>
              </w:tabs>
            </w:pPr>
          </w:p>
        </w:tc>
        <w:tc>
          <w:tcPr>
            <w:tcW w:w="270" w:type="dxa"/>
            <w:tcBorders>
              <w:left w:val="single" w:sz="4" w:space="0" w:color="auto"/>
            </w:tcBorders>
          </w:tcPr>
          <w:p w14:paraId="1CFEE7C0" w14:textId="77777777" w:rsidR="00D60CFE" w:rsidRPr="000E0F9F" w:rsidRDefault="00D60CFE" w:rsidP="00D60CFE">
            <w:pPr>
              <w:tabs>
                <w:tab w:val="left" w:pos="6866"/>
              </w:tabs>
            </w:pPr>
          </w:p>
        </w:tc>
        <w:tc>
          <w:tcPr>
            <w:tcW w:w="7648" w:type="dxa"/>
            <w:tcBorders>
              <w:right w:val="single" w:sz="18" w:space="0" w:color="auto"/>
            </w:tcBorders>
          </w:tcPr>
          <w:p w14:paraId="3BA4E5F3" w14:textId="77777777" w:rsidR="00D60CFE" w:rsidRDefault="00D60CFE" w:rsidP="00D60CFE">
            <w:pPr>
              <w:pStyle w:val="TableBullets"/>
              <w:ind w:left="414"/>
            </w:pPr>
            <w:r>
              <w:t>If employees will access the roofs with skylights for maintenance activities, then they must be protected from falling through skylights (see Questions 3.11 and 3.12 for further information).</w:t>
            </w:r>
          </w:p>
          <w:p w14:paraId="716B787A" w14:textId="0BEA0021" w:rsidR="00D627DA" w:rsidRPr="00F70C49" w:rsidRDefault="00D627DA" w:rsidP="00D60CFE">
            <w:pPr>
              <w:pStyle w:val="TableBullets"/>
              <w:ind w:left="414"/>
            </w:pPr>
            <w:r>
              <w:t>See Appendix C for further details</w:t>
            </w:r>
          </w:p>
        </w:tc>
        <w:tc>
          <w:tcPr>
            <w:tcW w:w="270" w:type="dxa"/>
            <w:tcBorders>
              <w:right w:val="single" w:sz="4" w:space="0" w:color="auto"/>
            </w:tcBorders>
            <w:shd w:val="clear" w:color="auto" w:fill="DDD6E6"/>
          </w:tcPr>
          <w:p w14:paraId="42F9DAD4" w14:textId="77777777" w:rsidR="00D60CFE" w:rsidRPr="005A72D0" w:rsidRDefault="00D60CFE" w:rsidP="00D60CFE">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064CD042" w14:textId="77777777" w:rsidR="00D60CFE" w:rsidRPr="005A72D0" w:rsidRDefault="00D60CFE" w:rsidP="00D60CFE">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4BDE3444" w14:textId="77777777" w:rsidR="00D60CFE" w:rsidRPr="005A72D0" w:rsidRDefault="00D60CFE" w:rsidP="00D60CFE">
            <w:pPr>
              <w:pStyle w:val="TableBullets"/>
              <w:numPr>
                <w:ilvl w:val="0"/>
                <w:numId w:val="0"/>
              </w:numPr>
              <w:ind w:left="-18"/>
            </w:pPr>
          </w:p>
        </w:tc>
        <w:tc>
          <w:tcPr>
            <w:tcW w:w="9090" w:type="dxa"/>
            <w:tcBorders>
              <w:left w:val="single" w:sz="18" w:space="0" w:color="auto"/>
              <w:right w:val="single" w:sz="4" w:space="0" w:color="auto"/>
            </w:tcBorders>
          </w:tcPr>
          <w:p w14:paraId="2687E8B3" w14:textId="12CFFD64" w:rsidR="00D60CFE" w:rsidRPr="00F70C49" w:rsidRDefault="00D60CFE" w:rsidP="00D60CFE">
            <w:pPr>
              <w:pStyle w:val="CommissioningQuestion"/>
              <w:numPr>
                <w:ilvl w:val="6"/>
                <w:numId w:val="1"/>
              </w:numPr>
              <w:ind w:left="432"/>
            </w:pPr>
            <w:r w:rsidRPr="00B23443">
              <w:rPr>
                <w:szCs w:val="22"/>
              </w:rPr>
              <w:t>Employees are sufficiently protected from falling through skylights</w:t>
            </w:r>
          </w:p>
        </w:tc>
        <w:tc>
          <w:tcPr>
            <w:tcW w:w="270" w:type="dxa"/>
            <w:tcBorders>
              <w:left w:val="single" w:sz="4" w:space="0" w:color="auto"/>
              <w:right w:val="single" w:sz="4" w:space="0" w:color="auto"/>
            </w:tcBorders>
            <w:shd w:val="clear" w:color="auto" w:fill="C8E6EE"/>
          </w:tcPr>
          <w:p w14:paraId="46F6E641"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08EC338B"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8820C7F" w14:textId="77777777" w:rsidR="00D60CFE" w:rsidRPr="005D4BB1" w:rsidRDefault="00D60CFE" w:rsidP="00D60CFE">
            <w:pPr>
              <w:pStyle w:val="TableBullets"/>
              <w:numPr>
                <w:ilvl w:val="0"/>
                <w:numId w:val="0"/>
              </w:numPr>
              <w:ind w:left="432"/>
            </w:pPr>
          </w:p>
        </w:tc>
      </w:tr>
      <w:tr w:rsidR="00D60CFE" w14:paraId="391C0878"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3AB37CFD"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12CEB7C6" w14:textId="14865D2F" w:rsidR="00D60CFE" w:rsidRDefault="00D60CFE" w:rsidP="00D60CFE">
            <w:pPr>
              <w:pStyle w:val="Question"/>
              <w:numPr>
                <w:ilvl w:val="0"/>
                <w:numId w:val="0"/>
              </w:numPr>
            </w:pPr>
            <w:r>
              <w:t>Will fixed ladders be installed?</w:t>
            </w:r>
          </w:p>
        </w:tc>
        <w:tc>
          <w:tcPr>
            <w:tcW w:w="252" w:type="dxa"/>
            <w:shd w:val="clear" w:color="auto" w:fill="CADAAA"/>
          </w:tcPr>
          <w:p w14:paraId="1F6CF3CF"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31D20D9D" w14:textId="77777777" w:rsidR="00D60CFE" w:rsidRPr="000E0F9F" w:rsidRDefault="00D60CFE" w:rsidP="00D60CFE">
            <w:pPr>
              <w:tabs>
                <w:tab w:val="left" w:pos="6866"/>
              </w:tabs>
            </w:pPr>
          </w:p>
        </w:tc>
        <w:tc>
          <w:tcPr>
            <w:tcW w:w="270" w:type="dxa"/>
            <w:tcBorders>
              <w:left w:val="single" w:sz="4" w:space="0" w:color="auto"/>
            </w:tcBorders>
          </w:tcPr>
          <w:p w14:paraId="62610977" w14:textId="77777777" w:rsidR="00D60CFE" w:rsidRPr="000E0F9F" w:rsidRDefault="00D60CFE" w:rsidP="00D60CFE">
            <w:pPr>
              <w:tabs>
                <w:tab w:val="left" w:pos="6866"/>
              </w:tabs>
            </w:pPr>
          </w:p>
        </w:tc>
        <w:tc>
          <w:tcPr>
            <w:tcW w:w="7648" w:type="dxa"/>
            <w:tcBorders>
              <w:right w:val="single" w:sz="18" w:space="0" w:color="auto"/>
            </w:tcBorders>
          </w:tcPr>
          <w:p w14:paraId="01B19424" w14:textId="77777777" w:rsidR="00D60CFE" w:rsidRDefault="00D60CFE" w:rsidP="00D60CFE">
            <w:pPr>
              <w:pStyle w:val="TableBullets"/>
              <w:ind w:left="432"/>
            </w:pPr>
            <w:r>
              <w:t>Fixed ladders must meet the design requirements of the OSHA Walking and Working Surfaces Standard.</w:t>
            </w:r>
          </w:p>
          <w:p w14:paraId="62D3C759" w14:textId="77777777" w:rsidR="00D60CFE" w:rsidRDefault="00D60CFE" w:rsidP="00D60CFE">
            <w:pPr>
              <w:pStyle w:val="TableBullets"/>
              <w:ind w:left="414"/>
            </w:pPr>
            <w:r>
              <w:t>Fixed ladders which extend more than 24 feet above a lower level installed prior to November 19, 2018 must be equipped with a personal fall protection system, ladder safety system, cage, or well.  Those installed after November 19, 2018 must be equipped with a personal fall protection system or ladder safety system.</w:t>
            </w:r>
          </w:p>
          <w:p w14:paraId="47062CDE" w14:textId="6641E6FD" w:rsidR="00D627DA" w:rsidRPr="005A72D0" w:rsidRDefault="00D627DA" w:rsidP="00D60CFE">
            <w:pPr>
              <w:pStyle w:val="TableBullets"/>
              <w:ind w:left="414"/>
            </w:pPr>
            <w:r>
              <w:t>See Appendix C for further details</w:t>
            </w:r>
          </w:p>
        </w:tc>
        <w:tc>
          <w:tcPr>
            <w:tcW w:w="270" w:type="dxa"/>
            <w:tcBorders>
              <w:right w:val="single" w:sz="4" w:space="0" w:color="auto"/>
            </w:tcBorders>
            <w:shd w:val="clear" w:color="auto" w:fill="DDD6E6"/>
          </w:tcPr>
          <w:p w14:paraId="52F42D4B" w14:textId="77777777" w:rsidR="00D60CFE" w:rsidRPr="005A72D0" w:rsidRDefault="00D60CFE" w:rsidP="00D60CFE">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C7A7E9E" w14:textId="77777777" w:rsidR="00D60CFE" w:rsidRPr="005A72D0" w:rsidRDefault="00D60CFE" w:rsidP="00D60CFE">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02587494" w14:textId="77777777" w:rsidR="00D60CFE" w:rsidRPr="005A72D0" w:rsidRDefault="00D60CFE" w:rsidP="00D60CFE">
            <w:pPr>
              <w:pStyle w:val="TableBullets"/>
              <w:numPr>
                <w:ilvl w:val="0"/>
                <w:numId w:val="0"/>
              </w:numPr>
              <w:ind w:left="-18"/>
            </w:pPr>
          </w:p>
        </w:tc>
        <w:tc>
          <w:tcPr>
            <w:tcW w:w="9090" w:type="dxa"/>
            <w:tcBorders>
              <w:left w:val="single" w:sz="18" w:space="0" w:color="auto"/>
              <w:right w:val="single" w:sz="4" w:space="0" w:color="auto"/>
            </w:tcBorders>
          </w:tcPr>
          <w:p w14:paraId="7CB39136" w14:textId="77777777" w:rsidR="00D60CFE" w:rsidRPr="006D35D3" w:rsidRDefault="00D60CFE" w:rsidP="00D60CFE">
            <w:pPr>
              <w:pStyle w:val="CommissioningQuestion"/>
              <w:numPr>
                <w:ilvl w:val="0"/>
                <w:numId w:val="10"/>
              </w:numPr>
              <w:ind w:left="432"/>
              <w:rPr>
                <w:b/>
              </w:rPr>
            </w:pPr>
            <w:r w:rsidRPr="006D35D3">
              <w:t>Newly installed fixed ladders which extend more than 24 feet are equipped with ladders safety systems or personal fall arrest systems</w:t>
            </w:r>
          </w:p>
          <w:p w14:paraId="167274CC" w14:textId="0FD6C26D" w:rsidR="00D60CFE" w:rsidRPr="00F70C49" w:rsidRDefault="00D60CFE" w:rsidP="00D60CFE">
            <w:pPr>
              <w:pStyle w:val="CommissioningQuestion"/>
              <w:numPr>
                <w:ilvl w:val="0"/>
                <w:numId w:val="8"/>
              </w:numPr>
              <w:ind w:left="432"/>
            </w:pPr>
            <w:r w:rsidRPr="006D35D3">
              <w:t>Self-swinging gate has been installed at the ladder opening</w:t>
            </w:r>
          </w:p>
        </w:tc>
        <w:tc>
          <w:tcPr>
            <w:tcW w:w="270" w:type="dxa"/>
            <w:tcBorders>
              <w:left w:val="single" w:sz="4" w:space="0" w:color="auto"/>
              <w:right w:val="single" w:sz="4" w:space="0" w:color="auto"/>
            </w:tcBorders>
            <w:shd w:val="clear" w:color="auto" w:fill="C8E6EE"/>
          </w:tcPr>
          <w:p w14:paraId="3FF7628B"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108C3D53"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6F194FEC" w14:textId="77777777" w:rsidR="00D60CFE" w:rsidRPr="005D4BB1" w:rsidRDefault="00D60CFE" w:rsidP="00D60CFE">
            <w:pPr>
              <w:pStyle w:val="TableBullets"/>
              <w:numPr>
                <w:ilvl w:val="0"/>
                <w:numId w:val="0"/>
              </w:numPr>
              <w:ind w:left="432"/>
            </w:pPr>
          </w:p>
        </w:tc>
      </w:tr>
      <w:tr w:rsidR="00D60CFE" w14:paraId="6C5F9C81"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037DC7A1"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7EA27D27" w14:textId="6927C874" w:rsidR="00D60CFE" w:rsidRDefault="00D60CFE" w:rsidP="00D60CFE">
            <w:pPr>
              <w:pStyle w:val="Question"/>
              <w:numPr>
                <w:ilvl w:val="0"/>
                <w:numId w:val="0"/>
              </w:numPr>
            </w:pPr>
            <w:r>
              <w:t>Will electrical equipment be installed in the new structure?</w:t>
            </w:r>
          </w:p>
        </w:tc>
        <w:tc>
          <w:tcPr>
            <w:tcW w:w="252" w:type="dxa"/>
            <w:shd w:val="clear" w:color="auto" w:fill="CADAAA"/>
          </w:tcPr>
          <w:p w14:paraId="3AA84258"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64060980" w14:textId="77777777" w:rsidR="00D60CFE" w:rsidRPr="000E0F9F" w:rsidRDefault="00D60CFE" w:rsidP="00D60CFE">
            <w:pPr>
              <w:tabs>
                <w:tab w:val="left" w:pos="6866"/>
              </w:tabs>
            </w:pPr>
          </w:p>
        </w:tc>
        <w:tc>
          <w:tcPr>
            <w:tcW w:w="270" w:type="dxa"/>
            <w:tcBorders>
              <w:left w:val="single" w:sz="4" w:space="0" w:color="auto"/>
            </w:tcBorders>
          </w:tcPr>
          <w:p w14:paraId="75E5A3BC" w14:textId="77777777" w:rsidR="00D60CFE" w:rsidRPr="000E0F9F" w:rsidRDefault="00D60CFE" w:rsidP="00D60CFE">
            <w:pPr>
              <w:tabs>
                <w:tab w:val="left" w:pos="6866"/>
              </w:tabs>
            </w:pPr>
          </w:p>
        </w:tc>
        <w:tc>
          <w:tcPr>
            <w:tcW w:w="7648" w:type="dxa"/>
            <w:tcBorders>
              <w:right w:val="single" w:sz="18" w:space="0" w:color="auto"/>
            </w:tcBorders>
          </w:tcPr>
          <w:p w14:paraId="4C35A359" w14:textId="3641E854" w:rsidR="00D60CFE" w:rsidRPr="005A72D0" w:rsidRDefault="00D60CFE" w:rsidP="00D60CFE">
            <w:pPr>
              <w:pStyle w:val="TableBullets"/>
              <w:ind w:left="414"/>
            </w:pPr>
            <w:r w:rsidRPr="00456689">
              <w:t xml:space="preserve">Include an evaluation of arc flash and electrical safety hazards, per the requirements of the most recent NFPA 70E standard, in the </w:t>
            </w:r>
            <w:r>
              <w:t xml:space="preserve">project </w:t>
            </w:r>
            <w:r w:rsidRPr="00456689">
              <w:t>scope.</w:t>
            </w:r>
          </w:p>
        </w:tc>
        <w:tc>
          <w:tcPr>
            <w:tcW w:w="270" w:type="dxa"/>
            <w:tcBorders>
              <w:right w:val="single" w:sz="4" w:space="0" w:color="auto"/>
            </w:tcBorders>
            <w:shd w:val="clear" w:color="auto" w:fill="DDD6E6"/>
          </w:tcPr>
          <w:p w14:paraId="40C87449" w14:textId="77777777" w:rsidR="00D60CFE" w:rsidRPr="005A72D0" w:rsidRDefault="00D60CFE" w:rsidP="00D60CFE">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6521DE06" w14:textId="77777777" w:rsidR="00D60CFE" w:rsidRPr="005A72D0" w:rsidRDefault="00D60CFE" w:rsidP="00D60CFE">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5F4F6D49" w14:textId="77777777" w:rsidR="00D60CFE" w:rsidRPr="005A72D0" w:rsidRDefault="00D60CFE" w:rsidP="00D60CFE">
            <w:pPr>
              <w:pStyle w:val="TableBullets"/>
              <w:numPr>
                <w:ilvl w:val="0"/>
                <w:numId w:val="0"/>
              </w:numPr>
              <w:ind w:left="-18"/>
            </w:pPr>
          </w:p>
        </w:tc>
        <w:tc>
          <w:tcPr>
            <w:tcW w:w="9090" w:type="dxa"/>
            <w:tcBorders>
              <w:left w:val="single" w:sz="18" w:space="0" w:color="auto"/>
              <w:right w:val="single" w:sz="4" w:space="0" w:color="auto"/>
            </w:tcBorders>
          </w:tcPr>
          <w:p w14:paraId="4C77855E" w14:textId="197A9E5B" w:rsidR="00D60CFE" w:rsidRDefault="00D60CFE" w:rsidP="00D60CFE">
            <w:pPr>
              <w:pStyle w:val="CommissioningQuestion"/>
              <w:numPr>
                <w:ilvl w:val="0"/>
                <w:numId w:val="39"/>
              </w:numPr>
              <w:ind w:left="432"/>
            </w:pPr>
            <w:r>
              <w:t>All electrical panels in the newly renovated or constructed spaces are labeled to identify the voltage, purpose, and shock and arc flash hazards, per the requirements of NFPA 70E</w:t>
            </w:r>
          </w:p>
        </w:tc>
        <w:tc>
          <w:tcPr>
            <w:tcW w:w="270" w:type="dxa"/>
            <w:tcBorders>
              <w:left w:val="single" w:sz="4" w:space="0" w:color="auto"/>
              <w:right w:val="single" w:sz="4" w:space="0" w:color="auto"/>
            </w:tcBorders>
            <w:shd w:val="clear" w:color="auto" w:fill="C8E6EE"/>
          </w:tcPr>
          <w:p w14:paraId="20443693"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73EE6D8E"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1CEDDDB8" w14:textId="77777777" w:rsidR="00D60CFE" w:rsidRPr="005D4BB1" w:rsidRDefault="00D60CFE" w:rsidP="00D60CFE">
            <w:pPr>
              <w:pStyle w:val="TableBullets"/>
              <w:numPr>
                <w:ilvl w:val="0"/>
                <w:numId w:val="0"/>
              </w:numPr>
              <w:ind w:left="432"/>
            </w:pPr>
          </w:p>
        </w:tc>
      </w:tr>
      <w:tr w:rsidR="00D60CFE" w14:paraId="7696E150"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2B03F7B3"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52426B2A" w14:textId="1019D99C" w:rsidR="00D60CFE" w:rsidRDefault="00D60CFE" w:rsidP="00D60CFE">
            <w:pPr>
              <w:pStyle w:val="Question"/>
              <w:numPr>
                <w:ilvl w:val="0"/>
                <w:numId w:val="0"/>
              </w:numPr>
            </w:pPr>
            <w:r w:rsidRPr="005733AF">
              <w:t xml:space="preserve">Will </w:t>
            </w:r>
            <w:r>
              <w:t xml:space="preserve">potable </w:t>
            </w:r>
            <w:r w:rsidRPr="005733AF">
              <w:t>water supply piping be installed</w:t>
            </w:r>
            <w:r>
              <w:t xml:space="preserve"> in the new structure</w:t>
            </w:r>
            <w:r w:rsidRPr="005733AF">
              <w:t>?</w:t>
            </w:r>
          </w:p>
        </w:tc>
        <w:tc>
          <w:tcPr>
            <w:tcW w:w="252" w:type="dxa"/>
            <w:shd w:val="clear" w:color="auto" w:fill="CADAAA"/>
          </w:tcPr>
          <w:p w14:paraId="5915FBA1"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3B63335E" w14:textId="77777777" w:rsidR="00D60CFE" w:rsidRPr="000E0F9F" w:rsidRDefault="00D60CFE" w:rsidP="00D60CFE">
            <w:pPr>
              <w:tabs>
                <w:tab w:val="left" w:pos="6866"/>
              </w:tabs>
            </w:pPr>
          </w:p>
        </w:tc>
        <w:tc>
          <w:tcPr>
            <w:tcW w:w="270" w:type="dxa"/>
            <w:tcBorders>
              <w:left w:val="single" w:sz="4" w:space="0" w:color="auto"/>
            </w:tcBorders>
          </w:tcPr>
          <w:p w14:paraId="67B67BDB" w14:textId="77777777" w:rsidR="00D60CFE" w:rsidRPr="000E0F9F" w:rsidRDefault="00D60CFE" w:rsidP="00D60CFE">
            <w:pPr>
              <w:tabs>
                <w:tab w:val="left" w:pos="6866"/>
              </w:tabs>
            </w:pPr>
          </w:p>
        </w:tc>
        <w:tc>
          <w:tcPr>
            <w:tcW w:w="7648" w:type="dxa"/>
            <w:tcBorders>
              <w:right w:val="single" w:sz="18" w:space="0" w:color="auto"/>
            </w:tcBorders>
          </w:tcPr>
          <w:p w14:paraId="4ABDF343" w14:textId="77777777" w:rsidR="00D60CFE" w:rsidRPr="005733AF" w:rsidRDefault="00D60CFE" w:rsidP="00D60CFE">
            <w:pPr>
              <w:pStyle w:val="TableBullets"/>
              <w:ind w:left="432"/>
            </w:pPr>
            <w:r w:rsidRPr="005733AF">
              <w:t>Per City of Chicago Code, solder used for water supply lines must not contain more than 0.2% lead.</w:t>
            </w:r>
          </w:p>
          <w:p w14:paraId="5EBA712D" w14:textId="742A3704" w:rsidR="00D60CFE" w:rsidRPr="006C42A5" w:rsidRDefault="00D60CFE" w:rsidP="00D60CFE">
            <w:pPr>
              <w:pStyle w:val="TableBullets"/>
              <w:ind w:left="414"/>
            </w:pPr>
            <w:r w:rsidRPr="005733AF">
              <w:t>Flushing and cleaning and follow-up testing for lead must be performed for affected water supply piping if the water main will be shut down.  EHS will arrange for an environmental consultant to collect water samples.</w:t>
            </w:r>
          </w:p>
        </w:tc>
        <w:tc>
          <w:tcPr>
            <w:tcW w:w="270" w:type="dxa"/>
            <w:tcBorders>
              <w:right w:val="single" w:sz="4" w:space="0" w:color="auto"/>
            </w:tcBorders>
            <w:shd w:val="clear" w:color="auto" w:fill="DDD6E6"/>
          </w:tcPr>
          <w:p w14:paraId="3194A56A" w14:textId="77777777" w:rsidR="00D60CFE" w:rsidRPr="005A72D0" w:rsidRDefault="00D60CFE" w:rsidP="00D60CFE">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2E9A93B9" w14:textId="77777777" w:rsidR="00D60CFE" w:rsidRPr="005A72D0" w:rsidRDefault="00D60CFE" w:rsidP="00D60CFE">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7B21ED3B" w14:textId="77777777" w:rsidR="00D60CFE" w:rsidRPr="005A72D0" w:rsidRDefault="00D60CFE" w:rsidP="00D60CFE">
            <w:pPr>
              <w:pStyle w:val="TableBullets"/>
              <w:numPr>
                <w:ilvl w:val="0"/>
                <w:numId w:val="0"/>
              </w:numPr>
              <w:ind w:left="-18"/>
            </w:pPr>
          </w:p>
        </w:tc>
        <w:tc>
          <w:tcPr>
            <w:tcW w:w="9090" w:type="dxa"/>
            <w:tcBorders>
              <w:left w:val="single" w:sz="18" w:space="0" w:color="auto"/>
              <w:right w:val="single" w:sz="4" w:space="0" w:color="auto"/>
            </w:tcBorders>
          </w:tcPr>
          <w:p w14:paraId="5F96E625" w14:textId="128D80F4" w:rsidR="00D60CFE" w:rsidRPr="006C42A5" w:rsidRDefault="00D60CFE" w:rsidP="00D60CFE">
            <w:pPr>
              <w:pStyle w:val="CommissioningQuestion"/>
              <w:numPr>
                <w:ilvl w:val="0"/>
                <w:numId w:val="40"/>
              </w:numPr>
              <w:ind w:left="432"/>
            </w:pPr>
            <w:r w:rsidRPr="006D35D3">
              <w:t>Water sampling has been conducted for drinking water sources and results have been provided to EHS</w:t>
            </w:r>
          </w:p>
        </w:tc>
        <w:tc>
          <w:tcPr>
            <w:tcW w:w="270" w:type="dxa"/>
            <w:tcBorders>
              <w:left w:val="single" w:sz="4" w:space="0" w:color="auto"/>
              <w:right w:val="single" w:sz="4" w:space="0" w:color="auto"/>
            </w:tcBorders>
            <w:shd w:val="clear" w:color="auto" w:fill="C8E6EE"/>
          </w:tcPr>
          <w:p w14:paraId="3B080111"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3D1DCB08"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B02D44A" w14:textId="77777777" w:rsidR="00D60CFE" w:rsidRPr="005D4BB1" w:rsidRDefault="00D60CFE" w:rsidP="00D60CFE">
            <w:pPr>
              <w:pStyle w:val="TableBullets"/>
              <w:numPr>
                <w:ilvl w:val="0"/>
                <w:numId w:val="0"/>
              </w:numPr>
              <w:ind w:left="432"/>
            </w:pPr>
          </w:p>
        </w:tc>
      </w:tr>
      <w:tr w:rsidR="00D60CFE" w14:paraId="588E1B35"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right w:val="single" w:sz="4" w:space="0" w:color="auto"/>
            </w:tcBorders>
            <w:shd w:val="clear" w:color="auto" w:fill="auto"/>
          </w:tcPr>
          <w:p w14:paraId="154EB061" w14:textId="77777777" w:rsidR="00D60CFE" w:rsidRDefault="00D60CFE" w:rsidP="00D60CFE">
            <w:pPr>
              <w:pStyle w:val="Question"/>
            </w:pPr>
          </w:p>
        </w:tc>
        <w:tc>
          <w:tcPr>
            <w:tcW w:w="3239" w:type="dxa"/>
            <w:tcBorders>
              <w:left w:val="single" w:sz="4" w:space="0" w:color="auto"/>
            </w:tcBorders>
            <w:shd w:val="clear" w:color="auto" w:fill="FFFFFF" w:themeFill="background1"/>
          </w:tcPr>
          <w:p w14:paraId="06D12586" w14:textId="5998C4B7" w:rsidR="00D60CFE" w:rsidRDefault="00D60CFE" w:rsidP="00D60CFE">
            <w:pPr>
              <w:pStyle w:val="Question"/>
              <w:numPr>
                <w:ilvl w:val="0"/>
                <w:numId w:val="0"/>
              </w:numPr>
            </w:pPr>
            <w:r>
              <w:t>Will Food Establishments be installed or renovated as part of this project?</w:t>
            </w:r>
          </w:p>
        </w:tc>
        <w:tc>
          <w:tcPr>
            <w:tcW w:w="252" w:type="dxa"/>
            <w:shd w:val="clear" w:color="auto" w:fill="CADAAA"/>
          </w:tcPr>
          <w:p w14:paraId="20994692" w14:textId="77777777" w:rsidR="00D60CFE" w:rsidRPr="000E0F9F" w:rsidRDefault="00D60CFE" w:rsidP="00D60CFE">
            <w:pPr>
              <w:pStyle w:val="Question"/>
              <w:numPr>
                <w:ilvl w:val="0"/>
                <w:numId w:val="0"/>
              </w:numPr>
              <w:ind w:left="720"/>
            </w:pPr>
          </w:p>
        </w:tc>
        <w:tc>
          <w:tcPr>
            <w:tcW w:w="270" w:type="dxa"/>
            <w:tcBorders>
              <w:right w:val="single" w:sz="4" w:space="0" w:color="auto"/>
            </w:tcBorders>
          </w:tcPr>
          <w:p w14:paraId="33350E0E" w14:textId="77777777" w:rsidR="00D60CFE" w:rsidRPr="000E0F9F" w:rsidRDefault="00D60CFE" w:rsidP="00D60CFE">
            <w:pPr>
              <w:tabs>
                <w:tab w:val="left" w:pos="6866"/>
              </w:tabs>
            </w:pPr>
          </w:p>
        </w:tc>
        <w:tc>
          <w:tcPr>
            <w:tcW w:w="270" w:type="dxa"/>
            <w:tcBorders>
              <w:left w:val="single" w:sz="4" w:space="0" w:color="auto"/>
            </w:tcBorders>
          </w:tcPr>
          <w:p w14:paraId="1568FFB6" w14:textId="77777777" w:rsidR="00D60CFE" w:rsidRPr="000E0F9F" w:rsidRDefault="00D60CFE" w:rsidP="00D60CFE">
            <w:pPr>
              <w:tabs>
                <w:tab w:val="left" w:pos="6866"/>
              </w:tabs>
            </w:pPr>
          </w:p>
        </w:tc>
        <w:tc>
          <w:tcPr>
            <w:tcW w:w="7648" w:type="dxa"/>
            <w:tcBorders>
              <w:right w:val="single" w:sz="18" w:space="0" w:color="auto"/>
            </w:tcBorders>
          </w:tcPr>
          <w:p w14:paraId="7EE1A767" w14:textId="54BF8389" w:rsidR="00D60CFE" w:rsidRPr="006C42A5" w:rsidRDefault="00D60CFE" w:rsidP="00D60CFE">
            <w:pPr>
              <w:pStyle w:val="TableBullets"/>
              <w:ind w:left="414"/>
            </w:pPr>
            <w:r w:rsidRPr="006D35D3">
              <w:t>Inform EHS who the intended occupant of the food establishment will be: Student-Run Café, UChicago Dining, or a third-party contractor</w:t>
            </w:r>
          </w:p>
        </w:tc>
        <w:tc>
          <w:tcPr>
            <w:tcW w:w="270" w:type="dxa"/>
            <w:tcBorders>
              <w:right w:val="single" w:sz="4" w:space="0" w:color="auto"/>
            </w:tcBorders>
            <w:shd w:val="clear" w:color="auto" w:fill="DDD6E6"/>
          </w:tcPr>
          <w:p w14:paraId="31E00771" w14:textId="77777777" w:rsidR="00D60CFE" w:rsidRPr="005A72D0" w:rsidRDefault="00D60CFE" w:rsidP="00D60CFE">
            <w:pPr>
              <w:pStyle w:val="TableBullets"/>
              <w:numPr>
                <w:ilvl w:val="0"/>
                <w:numId w:val="0"/>
              </w:numPr>
              <w:ind w:left="-18"/>
            </w:pPr>
          </w:p>
        </w:tc>
        <w:tc>
          <w:tcPr>
            <w:tcW w:w="270" w:type="dxa"/>
            <w:tcBorders>
              <w:left w:val="single" w:sz="4" w:space="0" w:color="auto"/>
              <w:right w:val="single" w:sz="4" w:space="0" w:color="auto"/>
            </w:tcBorders>
            <w:shd w:val="clear" w:color="auto" w:fill="DDD6E6"/>
          </w:tcPr>
          <w:p w14:paraId="7A8A389D" w14:textId="77777777" w:rsidR="00D60CFE" w:rsidRPr="005A72D0" w:rsidRDefault="00D60CFE" w:rsidP="00D60CFE">
            <w:pPr>
              <w:pStyle w:val="TableBullets"/>
              <w:numPr>
                <w:ilvl w:val="0"/>
                <w:numId w:val="0"/>
              </w:numPr>
              <w:ind w:left="-18"/>
            </w:pPr>
          </w:p>
        </w:tc>
        <w:tc>
          <w:tcPr>
            <w:tcW w:w="274" w:type="dxa"/>
            <w:tcBorders>
              <w:left w:val="single" w:sz="4" w:space="0" w:color="auto"/>
              <w:right w:val="single" w:sz="18" w:space="0" w:color="auto"/>
            </w:tcBorders>
            <w:shd w:val="clear" w:color="auto" w:fill="DDD6E6"/>
          </w:tcPr>
          <w:p w14:paraId="23AAD294" w14:textId="77777777" w:rsidR="00D60CFE" w:rsidRPr="005A72D0" w:rsidRDefault="00D60CFE" w:rsidP="00D60CFE">
            <w:pPr>
              <w:pStyle w:val="TableBullets"/>
              <w:numPr>
                <w:ilvl w:val="0"/>
                <w:numId w:val="0"/>
              </w:numPr>
              <w:ind w:left="-18"/>
            </w:pPr>
          </w:p>
        </w:tc>
        <w:tc>
          <w:tcPr>
            <w:tcW w:w="9090" w:type="dxa"/>
            <w:tcBorders>
              <w:left w:val="single" w:sz="18" w:space="0" w:color="auto"/>
              <w:right w:val="single" w:sz="4" w:space="0" w:color="auto"/>
            </w:tcBorders>
          </w:tcPr>
          <w:p w14:paraId="70DAB4FC" w14:textId="5225FD8E" w:rsidR="00D60CFE" w:rsidRPr="006C42A5" w:rsidRDefault="00D60CFE" w:rsidP="00D60CFE">
            <w:pPr>
              <w:pStyle w:val="CommissioningQuestion"/>
              <w:numPr>
                <w:ilvl w:val="0"/>
                <w:numId w:val="41"/>
              </w:numPr>
              <w:ind w:left="432"/>
            </w:pPr>
            <w:r w:rsidRPr="00D60CFE">
              <w:rPr>
                <w:szCs w:val="18"/>
              </w:rPr>
              <w:t>If applicable, the food establishment has been added to the EHS inspection schedule</w:t>
            </w:r>
          </w:p>
        </w:tc>
        <w:tc>
          <w:tcPr>
            <w:tcW w:w="270" w:type="dxa"/>
            <w:tcBorders>
              <w:left w:val="single" w:sz="4" w:space="0" w:color="auto"/>
              <w:right w:val="single" w:sz="4" w:space="0" w:color="auto"/>
            </w:tcBorders>
            <w:shd w:val="clear" w:color="auto" w:fill="C8E6EE"/>
          </w:tcPr>
          <w:p w14:paraId="115E2175" w14:textId="77777777" w:rsidR="00D60CFE" w:rsidRPr="005D4BB1" w:rsidRDefault="00D60CFE" w:rsidP="00D60CFE">
            <w:pPr>
              <w:pStyle w:val="TableBullets"/>
              <w:numPr>
                <w:ilvl w:val="0"/>
                <w:numId w:val="0"/>
              </w:numPr>
              <w:ind w:left="432"/>
            </w:pPr>
          </w:p>
        </w:tc>
        <w:tc>
          <w:tcPr>
            <w:tcW w:w="270" w:type="dxa"/>
            <w:tcBorders>
              <w:left w:val="single" w:sz="4" w:space="0" w:color="auto"/>
              <w:right w:val="single" w:sz="4" w:space="0" w:color="auto"/>
            </w:tcBorders>
            <w:shd w:val="clear" w:color="auto" w:fill="C8E6EE"/>
          </w:tcPr>
          <w:p w14:paraId="63364D5C" w14:textId="77777777" w:rsidR="00D60CFE" w:rsidRPr="005D4BB1" w:rsidRDefault="00D60CFE" w:rsidP="00D60CFE">
            <w:pPr>
              <w:pStyle w:val="TableBullets"/>
              <w:numPr>
                <w:ilvl w:val="0"/>
                <w:numId w:val="0"/>
              </w:numPr>
              <w:ind w:left="432"/>
            </w:pPr>
          </w:p>
        </w:tc>
        <w:tc>
          <w:tcPr>
            <w:tcW w:w="292" w:type="dxa"/>
            <w:tcBorders>
              <w:left w:val="single" w:sz="4" w:space="0" w:color="auto"/>
              <w:right w:val="single" w:sz="18" w:space="0" w:color="auto"/>
            </w:tcBorders>
            <w:shd w:val="clear" w:color="auto" w:fill="C8E6EE"/>
          </w:tcPr>
          <w:p w14:paraId="3542A3AE" w14:textId="77777777" w:rsidR="00D60CFE" w:rsidRPr="005D4BB1" w:rsidRDefault="00D60CFE" w:rsidP="00D60CFE">
            <w:pPr>
              <w:pStyle w:val="TableBullets"/>
              <w:numPr>
                <w:ilvl w:val="0"/>
                <w:numId w:val="0"/>
              </w:numPr>
              <w:ind w:left="432"/>
            </w:pPr>
          </w:p>
        </w:tc>
      </w:tr>
      <w:tr w:rsidR="00D60CFE" w14:paraId="52AC16C5" w14:textId="77777777" w:rsidTr="00D651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58"/>
        </w:trPr>
        <w:tc>
          <w:tcPr>
            <w:tcW w:w="629" w:type="dxa"/>
            <w:tcBorders>
              <w:left w:val="single" w:sz="18" w:space="0" w:color="auto"/>
              <w:bottom w:val="single" w:sz="18" w:space="0" w:color="auto"/>
              <w:right w:val="single" w:sz="4" w:space="0" w:color="auto"/>
            </w:tcBorders>
            <w:shd w:val="clear" w:color="auto" w:fill="auto"/>
          </w:tcPr>
          <w:p w14:paraId="3FE9A307" w14:textId="77777777" w:rsidR="00D60CFE" w:rsidRDefault="00D60CFE" w:rsidP="00D60CFE">
            <w:pPr>
              <w:pStyle w:val="Question"/>
            </w:pPr>
          </w:p>
        </w:tc>
        <w:tc>
          <w:tcPr>
            <w:tcW w:w="3239" w:type="dxa"/>
            <w:tcBorders>
              <w:left w:val="single" w:sz="4" w:space="0" w:color="auto"/>
              <w:bottom w:val="single" w:sz="18" w:space="0" w:color="auto"/>
            </w:tcBorders>
            <w:shd w:val="clear" w:color="auto" w:fill="FFFFFF" w:themeFill="background1"/>
          </w:tcPr>
          <w:p w14:paraId="01201F2F" w14:textId="6E3AFFB1" w:rsidR="00D60CFE" w:rsidRDefault="00D60CFE" w:rsidP="00D60CFE">
            <w:pPr>
              <w:pStyle w:val="Question"/>
              <w:numPr>
                <w:ilvl w:val="0"/>
                <w:numId w:val="0"/>
              </w:numPr>
            </w:pPr>
            <w:r>
              <w:t>Will metal, wood, art studio, or other craft shops be installed in the new building?</w:t>
            </w:r>
          </w:p>
        </w:tc>
        <w:tc>
          <w:tcPr>
            <w:tcW w:w="252" w:type="dxa"/>
            <w:tcBorders>
              <w:bottom w:val="single" w:sz="18" w:space="0" w:color="auto"/>
            </w:tcBorders>
            <w:shd w:val="clear" w:color="auto" w:fill="CADAAA"/>
          </w:tcPr>
          <w:p w14:paraId="4859072B" w14:textId="77777777" w:rsidR="00D60CFE" w:rsidRPr="000E0F9F" w:rsidRDefault="00D60CFE" w:rsidP="00D60CFE">
            <w:pPr>
              <w:pStyle w:val="Question"/>
              <w:numPr>
                <w:ilvl w:val="0"/>
                <w:numId w:val="0"/>
              </w:numPr>
              <w:ind w:left="720"/>
            </w:pPr>
          </w:p>
        </w:tc>
        <w:tc>
          <w:tcPr>
            <w:tcW w:w="270" w:type="dxa"/>
            <w:tcBorders>
              <w:bottom w:val="single" w:sz="18" w:space="0" w:color="auto"/>
              <w:right w:val="single" w:sz="4" w:space="0" w:color="auto"/>
            </w:tcBorders>
          </w:tcPr>
          <w:p w14:paraId="1A74E633" w14:textId="77777777" w:rsidR="00D60CFE" w:rsidRPr="000E0F9F" w:rsidRDefault="00D60CFE" w:rsidP="00D60CFE">
            <w:pPr>
              <w:tabs>
                <w:tab w:val="left" w:pos="6866"/>
              </w:tabs>
            </w:pPr>
          </w:p>
        </w:tc>
        <w:tc>
          <w:tcPr>
            <w:tcW w:w="270" w:type="dxa"/>
            <w:tcBorders>
              <w:left w:val="single" w:sz="4" w:space="0" w:color="auto"/>
              <w:bottom w:val="single" w:sz="18" w:space="0" w:color="auto"/>
            </w:tcBorders>
          </w:tcPr>
          <w:p w14:paraId="11AFEED9" w14:textId="77777777" w:rsidR="00D60CFE" w:rsidRPr="000E0F9F" w:rsidRDefault="00D60CFE" w:rsidP="00D60CFE">
            <w:pPr>
              <w:tabs>
                <w:tab w:val="left" w:pos="6866"/>
              </w:tabs>
            </w:pPr>
          </w:p>
        </w:tc>
        <w:tc>
          <w:tcPr>
            <w:tcW w:w="7648" w:type="dxa"/>
            <w:tcBorders>
              <w:bottom w:val="single" w:sz="18" w:space="0" w:color="auto"/>
              <w:right w:val="single" w:sz="18" w:space="0" w:color="auto"/>
            </w:tcBorders>
          </w:tcPr>
          <w:p w14:paraId="68700948" w14:textId="77777777" w:rsidR="00D60CFE" w:rsidRPr="006D35D3" w:rsidRDefault="00D60CFE" w:rsidP="00D60CFE">
            <w:pPr>
              <w:pStyle w:val="TableBullets"/>
              <w:ind w:left="414"/>
            </w:pPr>
            <w:r w:rsidRPr="006D35D3">
              <w:t>Inform EHS who the intended occupant will be: Facilities Services, Physical Plant, students, or faculty.</w:t>
            </w:r>
          </w:p>
          <w:p w14:paraId="2D210339" w14:textId="77777777" w:rsidR="00D60CFE" w:rsidRPr="006D35D3" w:rsidRDefault="00D60CFE" w:rsidP="00D60CFE">
            <w:pPr>
              <w:pStyle w:val="TableBullets"/>
              <w:ind w:left="414"/>
            </w:pPr>
            <w:r w:rsidRPr="006D35D3">
              <w:t>Consult with EHS when purchasing and selecting equipment for space to ensure equipment includes safe-guarding features required by the OSHA Machine Guarding Standard.</w:t>
            </w:r>
          </w:p>
          <w:p w14:paraId="3E4D798C" w14:textId="6685630B" w:rsidR="00D60CFE" w:rsidRPr="006C42A5" w:rsidRDefault="00D60CFE" w:rsidP="00D60CFE">
            <w:pPr>
              <w:pStyle w:val="TableBullets"/>
              <w:ind w:left="414"/>
            </w:pPr>
            <w:r w:rsidRPr="006D35D3">
              <w:t xml:space="preserve">Inform EHS who will be purchasing or selecting the shop equipment if this not part of the project scope. </w:t>
            </w:r>
          </w:p>
        </w:tc>
        <w:tc>
          <w:tcPr>
            <w:tcW w:w="270" w:type="dxa"/>
            <w:tcBorders>
              <w:bottom w:val="single" w:sz="18" w:space="0" w:color="auto"/>
              <w:right w:val="single" w:sz="4" w:space="0" w:color="auto"/>
            </w:tcBorders>
            <w:shd w:val="clear" w:color="auto" w:fill="DDD6E6"/>
          </w:tcPr>
          <w:p w14:paraId="3D3CC20E" w14:textId="77777777" w:rsidR="00D60CFE" w:rsidRPr="005A72D0" w:rsidRDefault="00D60CFE" w:rsidP="00D60CFE">
            <w:pPr>
              <w:pStyle w:val="TableBullets"/>
              <w:numPr>
                <w:ilvl w:val="0"/>
                <w:numId w:val="0"/>
              </w:numPr>
              <w:ind w:left="-18"/>
            </w:pPr>
          </w:p>
        </w:tc>
        <w:tc>
          <w:tcPr>
            <w:tcW w:w="270" w:type="dxa"/>
            <w:tcBorders>
              <w:left w:val="single" w:sz="4" w:space="0" w:color="auto"/>
              <w:bottom w:val="single" w:sz="18" w:space="0" w:color="auto"/>
              <w:right w:val="single" w:sz="4" w:space="0" w:color="auto"/>
            </w:tcBorders>
            <w:shd w:val="clear" w:color="auto" w:fill="DDD6E6"/>
          </w:tcPr>
          <w:p w14:paraId="5EED76E4" w14:textId="77777777" w:rsidR="00D60CFE" w:rsidRPr="005A72D0" w:rsidRDefault="00D60CFE" w:rsidP="00D60CFE">
            <w:pPr>
              <w:pStyle w:val="TableBullets"/>
              <w:numPr>
                <w:ilvl w:val="0"/>
                <w:numId w:val="0"/>
              </w:numPr>
              <w:ind w:left="-18"/>
            </w:pPr>
          </w:p>
        </w:tc>
        <w:tc>
          <w:tcPr>
            <w:tcW w:w="274" w:type="dxa"/>
            <w:tcBorders>
              <w:left w:val="single" w:sz="4" w:space="0" w:color="auto"/>
              <w:bottom w:val="single" w:sz="18" w:space="0" w:color="auto"/>
              <w:right w:val="single" w:sz="18" w:space="0" w:color="auto"/>
            </w:tcBorders>
            <w:shd w:val="clear" w:color="auto" w:fill="DDD6E6"/>
          </w:tcPr>
          <w:p w14:paraId="56F6E091" w14:textId="77777777" w:rsidR="00D60CFE" w:rsidRPr="005A72D0" w:rsidRDefault="00D60CFE" w:rsidP="00D60CFE">
            <w:pPr>
              <w:pStyle w:val="TableBullets"/>
              <w:numPr>
                <w:ilvl w:val="0"/>
                <w:numId w:val="0"/>
              </w:numPr>
              <w:ind w:left="-18"/>
            </w:pPr>
          </w:p>
        </w:tc>
        <w:tc>
          <w:tcPr>
            <w:tcW w:w="9090" w:type="dxa"/>
            <w:tcBorders>
              <w:left w:val="single" w:sz="18" w:space="0" w:color="auto"/>
              <w:bottom w:val="single" w:sz="18" w:space="0" w:color="auto"/>
              <w:right w:val="single" w:sz="4" w:space="0" w:color="auto"/>
            </w:tcBorders>
          </w:tcPr>
          <w:p w14:paraId="263585D3" w14:textId="77777777" w:rsidR="00D60CFE" w:rsidRPr="006D35D3" w:rsidRDefault="00D60CFE" w:rsidP="00D60CFE">
            <w:pPr>
              <w:pStyle w:val="CommissioningQuestion"/>
              <w:numPr>
                <w:ilvl w:val="0"/>
                <w:numId w:val="26"/>
              </w:numPr>
              <w:ind w:left="432"/>
              <w:rPr>
                <w:szCs w:val="18"/>
              </w:rPr>
            </w:pPr>
            <w:r w:rsidRPr="006D35D3">
              <w:rPr>
                <w:szCs w:val="18"/>
              </w:rPr>
              <w:t>EHS has reviewed the machine shop and associated equipment and all action items identified from the review have been completed</w:t>
            </w:r>
          </w:p>
          <w:p w14:paraId="47E62F32" w14:textId="6E5BA78C" w:rsidR="00D60CFE" w:rsidRPr="006C42A5" w:rsidRDefault="00D60CFE" w:rsidP="00D60CFE">
            <w:pPr>
              <w:pStyle w:val="CommissioningQuestion"/>
              <w:numPr>
                <w:ilvl w:val="0"/>
                <w:numId w:val="8"/>
              </w:numPr>
              <w:ind w:left="432"/>
            </w:pPr>
            <w:r w:rsidRPr="006D35D3">
              <w:rPr>
                <w:szCs w:val="18"/>
              </w:rPr>
              <w:t>If exhaust ventilation equipment was installed, then all of the commissioning requirements for Question 3.9 have been completed</w:t>
            </w:r>
          </w:p>
        </w:tc>
        <w:tc>
          <w:tcPr>
            <w:tcW w:w="270" w:type="dxa"/>
            <w:tcBorders>
              <w:left w:val="single" w:sz="4" w:space="0" w:color="auto"/>
              <w:bottom w:val="single" w:sz="18" w:space="0" w:color="auto"/>
              <w:right w:val="single" w:sz="4" w:space="0" w:color="auto"/>
            </w:tcBorders>
            <w:shd w:val="clear" w:color="auto" w:fill="C8E6EE"/>
          </w:tcPr>
          <w:p w14:paraId="64AD7B43" w14:textId="77777777" w:rsidR="00D60CFE" w:rsidRPr="005D4BB1" w:rsidRDefault="00D60CFE" w:rsidP="00D60CFE">
            <w:pPr>
              <w:pStyle w:val="TableBullets"/>
              <w:numPr>
                <w:ilvl w:val="0"/>
                <w:numId w:val="0"/>
              </w:numPr>
              <w:ind w:left="432"/>
            </w:pPr>
          </w:p>
        </w:tc>
        <w:tc>
          <w:tcPr>
            <w:tcW w:w="270" w:type="dxa"/>
            <w:tcBorders>
              <w:left w:val="single" w:sz="4" w:space="0" w:color="auto"/>
              <w:bottom w:val="single" w:sz="18" w:space="0" w:color="auto"/>
              <w:right w:val="single" w:sz="4" w:space="0" w:color="auto"/>
            </w:tcBorders>
            <w:shd w:val="clear" w:color="auto" w:fill="C8E6EE"/>
          </w:tcPr>
          <w:p w14:paraId="6E5E9AF8" w14:textId="77777777" w:rsidR="00D60CFE" w:rsidRPr="005D4BB1" w:rsidRDefault="00D60CFE" w:rsidP="00D60CFE">
            <w:pPr>
              <w:pStyle w:val="TableBullets"/>
              <w:numPr>
                <w:ilvl w:val="0"/>
                <w:numId w:val="0"/>
              </w:numPr>
              <w:ind w:left="432"/>
            </w:pPr>
          </w:p>
        </w:tc>
        <w:tc>
          <w:tcPr>
            <w:tcW w:w="292" w:type="dxa"/>
            <w:tcBorders>
              <w:left w:val="single" w:sz="4" w:space="0" w:color="auto"/>
              <w:bottom w:val="single" w:sz="18" w:space="0" w:color="auto"/>
              <w:right w:val="single" w:sz="18" w:space="0" w:color="auto"/>
            </w:tcBorders>
            <w:shd w:val="clear" w:color="auto" w:fill="C8E6EE"/>
          </w:tcPr>
          <w:p w14:paraId="3E6C0FEF" w14:textId="77777777" w:rsidR="00D60CFE" w:rsidRPr="005D4BB1" w:rsidRDefault="00D60CFE" w:rsidP="00D60CFE">
            <w:pPr>
              <w:pStyle w:val="TableBullets"/>
              <w:numPr>
                <w:ilvl w:val="0"/>
                <w:numId w:val="0"/>
              </w:numPr>
              <w:ind w:left="432"/>
            </w:pPr>
          </w:p>
        </w:tc>
      </w:tr>
    </w:tbl>
    <w:p w14:paraId="2C0E2E59" w14:textId="172B69F7" w:rsidR="008F648A" w:rsidRDefault="008F648A"/>
    <w:tbl>
      <w:tblPr>
        <w:tblStyle w:val="TableGrid"/>
        <w:tblW w:w="23022" w:type="dxa"/>
        <w:tblInd w:w="-5" w:type="dxa"/>
        <w:tblLayout w:type="fixed"/>
        <w:tblLook w:val="04A0" w:firstRow="1" w:lastRow="0" w:firstColumn="1" w:lastColumn="0" w:noHBand="0" w:noVBand="1"/>
      </w:tblPr>
      <w:tblGrid>
        <w:gridCol w:w="630"/>
        <w:gridCol w:w="11677"/>
        <w:gridCol w:w="275"/>
        <w:gridCol w:w="270"/>
        <w:gridCol w:w="270"/>
        <w:gridCol w:w="9900"/>
      </w:tblGrid>
      <w:tr w:rsidR="00116F1C" w14:paraId="422A73E7" w14:textId="77777777" w:rsidTr="00D47A3C">
        <w:trPr>
          <w:cantSplit/>
          <w:tblHeader/>
        </w:trPr>
        <w:tc>
          <w:tcPr>
            <w:tcW w:w="23022" w:type="dxa"/>
            <w:gridSpan w:val="6"/>
            <w:tcBorders>
              <w:top w:val="single" w:sz="18" w:space="0" w:color="auto"/>
              <w:left w:val="single" w:sz="18" w:space="0" w:color="auto"/>
              <w:right w:val="single" w:sz="18" w:space="0" w:color="auto"/>
            </w:tcBorders>
            <w:shd w:val="clear" w:color="auto" w:fill="AB9AC0"/>
          </w:tcPr>
          <w:p w14:paraId="7AA25F2E" w14:textId="77777777" w:rsidR="00116F1C" w:rsidRPr="003403A9" w:rsidRDefault="00116F1C" w:rsidP="00D47A3C">
            <w:pPr>
              <w:pStyle w:val="SectionHeading"/>
              <w:rPr>
                <w:color w:val="auto"/>
              </w:rPr>
            </w:pPr>
            <w:r w:rsidRPr="003403A9">
              <w:rPr>
                <w:color w:val="auto"/>
              </w:rPr>
              <w:t>PRE-CONSTRUCTION Review</w:t>
            </w:r>
          </w:p>
        </w:tc>
      </w:tr>
      <w:tr w:rsidR="00116F1C" w14:paraId="3E9E6C31" w14:textId="77777777" w:rsidTr="00D47A3C">
        <w:trPr>
          <w:cantSplit/>
          <w:trHeight w:val="476"/>
          <w:tblHeader/>
        </w:trPr>
        <w:tc>
          <w:tcPr>
            <w:tcW w:w="630" w:type="dxa"/>
            <w:tcBorders>
              <w:left w:val="single" w:sz="18" w:space="0" w:color="auto"/>
              <w:right w:val="single" w:sz="4" w:space="0" w:color="auto"/>
            </w:tcBorders>
            <w:shd w:val="clear" w:color="auto" w:fill="AB9AC0"/>
            <w:vAlign w:val="bottom"/>
          </w:tcPr>
          <w:p w14:paraId="71AD390F" w14:textId="77777777" w:rsidR="00116F1C" w:rsidRPr="00E52279" w:rsidRDefault="00116F1C" w:rsidP="00D47A3C">
            <w:pPr>
              <w:keepNext/>
              <w:tabs>
                <w:tab w:val="left" w:pos="6866"/>
              </w:tabs>
              <w:rPr>
                <w:b/>
              </w:rPr>
            </w:pPr>
            <w:r>
              <w:rPr>
                <w:b/>
              </w:rPr>
              <w:t>No.</w:t>
            </w:r>
          </w:p>
        </w:tc>
        <w:tc>
          <w:tcPr>
            <w:tcW w:w="11677" w:type="dxa"/>
            <w:tcBorders>
              <w:left w:val="single" w:sz="4" w:space="0" w:color="auto"/>
              <w:right w:val="single" w:sz="2" w:space="0" w:color="auto"/>
            </w:tcBorders>
            <w:shd w:val="clear" w:color="auto" w:fill="AB9AC0"/>
            <w:vAlign w:val="bottom"/>
          </w:tcPr>
          <w:p w14:paraId="1D72F3FB" w14:textId="77777777" w:rsidR="00116F1C" w:rsidRPr="00E52279" w:rsidRDefault="00116F1C" w:rsidP="00D47A3C">
            <w:pPr>
              <w:keepNext/>
              <w:tabs>
                <w:tab w:val="left" w:pos="6866"/>
              </w:tabs>
              <w:rPr>
                <w:b/>
              </w:rPr>
            </w:pPr>
            <w:r>
              <w:rPr>
                <w:b/>
              </w:rPr>
              <w:t>General Pre-Construction Review Items</w:t>
            </w:r>
          </w:p>
        </w:tc>
        <w:tc>
          <w:tcPr>
            <w:tcW w:w="275" w:type="dxa"/>
            <w:tcBorders>
              <w:left w:val="single" w:sz="2" w:space="0" w:color="auto"/>
              <w:right w:val="single" w:sz="2" w:space="0" w:color="auto"/>
            </w:tcBorders>
            <w:shd w:val="clear" w:color="auto" w:fill="AB9AC0"/>
            <w:tcMar>
              <w:left w:w="0" w:type="dxa"/>
              <w:right w:w="0" w:type="dxa"/>
            </w:tcMar>
            <w:textDirection w:val="btLr"/>
            <w:vAlign w:val="center"/>
          </w:tcPr>
          <w:p w14:paraId="5E069DA7" w14:textId="77777777" w:rsidR="00116F1C" w:rsidRPr="00A46761" w:rsidRDefault="00116F1C" w:rsidP="00D47A3C">
            <w:pPr>
              <w:keepNext/>
              <w:tabs>
                <w:tab w:val="left" w:pos="6866"/>
              </w:tabs>
              <w:rPr>
                <w:b/>
              </w:rPr>
            </w:pPr>
            <w:r w:rsidRPr="00A46761">
              <w:rPr>
                <w:b/>
                <w:sz w:val="16"/>
              </w:rPr>
              <w:t>YES</w:t>
            </w:r>
          </w:p>
        </w:tc>
        <w:tc>
          <w:tcPr>
            <w:tcW w:w="270" w:type="dxa"/>
            <w:tcBorders>
              <w:left w:val="single" w:sz="2" w:space="0" w:color="auto"/>
              <w:right w:val="single" w:sz="2" w:space="0" w:color="auto"/>
            </w:tcBorders>
            <w:shd w:val="clear" w:color="auto" w:fill="AB9AC0"/>
            <w:tcMar>
              <w:left w:w="0" w:type="dxa"/>
              <w:right w:w="0" w:type="dxa"/>
            </w:tcMar>
            <w:textDirection w:val="btLr"/>
            <w:vAlign w:val="center"/>
          </w:tcPr>
          <w:p w14:paraId="3EDAF5B8" w14:textId="77777777" w:rsidR="00116F1C" w:rsidRPr="00A46761" w:rsidRDefault="00116F1C" w:rsidP="00D47A3C">
            <w:pPr>
              <w:keepNext/>
              <w:tabs>
                <w:tab w:val="left" w:pos="6866"/>
              </w:tabs>
              <w:rPr>
                <w:b/>
              </w:rPr>
            </w:pPr>
            <w:r w:rsidRPr="00A46761">
              <w:rPr>
                <w:b/>
                <w:sz w:val="16"/>
              </w:rPr>
              <w:t>NO</w:t>
            </w:r>
          </w:p>
        </w:tc>
        <w:tc>
          <w:tcPr>
            <w:tcW w:w="270" w:type="dxa"/>
            <w:tcBorders>
              <w:left w:val="single" w:sz="2" w:space="0" w:color="auto"/>
              <w:right w:val="single" w:sz="2" w:space="0" w:color="auto"/>
            </w:tcBorders>
            <w:shd w:val="clear" w:color="auto" w:fill="AB9AC0"/>
            <w:tcMar>
              <w:left w:w="0" w:type="dxa"/>
              <w:right w:w="0" w:type="dxa"/>
            </w:tcMar>
            <w:textDirection w:val="btLr"/>
            <w:vAlign w:val="center"/>
          </w:tcPr>
          <w:p w14:paraId="71117CD1" w14:textId="77777777" w:rsidR="00116F1C" w:rsidRPr="00A46761" w:rsidRDefault="00116F1C" w:rsidP="00D47A3C">
            <w:pPr>
              <w:keepNext/>
              <w:tabs>
                <w:tab w:val="left" w:pos="6866"/>
              </w:tabs>
              <w:rPr>
                <w:b/>
              </w:rPr>
            </w:pPr>
            <w:r w:rsidRPr="00A46761">
              <w:rPr>
                <w:b/>
                <w:sz w:val="16"/>
              </w:rPr>
              <w:t>N/A</w:t>
            </w:r>
          </w:p>
        </w:tc>
        <w:tc>
          <w:tcPr>
            <w:tcW w:w="9900" w:type="dxa"/>
            <w:tcBorders>
              <w:left w:val="single" w:sz="2" w:space="0" w:color="auto"/>
              <w:right w:val="single" w:sz="18" w:space="0" w:color="auto"/>
            </w:tcBorders>
            <w:shd w:val="clear" w:color="auto" w:fill="AB9AC0"/>
            <w:vAlign w:val="bottom"/>
          </w:tcPr>
          <w:p w14:paraId="46EE4A1F" w14:textId="77777777" w:rsidR="00116F1C" w:rsidRPr="00E52279" w:rsidRDefault="00116F1C" w:rsidP="00D47A3C">
            <w:pPr>
              <w:keepNext/>
              <w:tabs>
                <w:tab w:val="left" w:pos="6866"/>
              </w:tabs>
              <w:rPr>
                <w:b/>
              </w:rPr>
            </w:pPr>
            <w:r>
              <w:rPr>
                <w:b/>
              </w:rPr>
              <w:t>Notes</w:t>
            </w:r>
          </w:p>
        </w:tc>
      </w:tr>
      <w:tr w:rsidR="00116F1C" w14:paraId="673E6CEB" w14:textId="77777777" w:rsidTr="00D47A3C">
        <w:trPr>
          <w:cantSplit/>
          <w:trHeight w:val="55"/>
        </w:trPr>
        <w:tc>
          <w:tcPr>
            <w:tcW w:w="630" w:type="dxa"/>
            <w:tcBorders>
              <w:left w:val="single" w:sz="18" w:space="0" w:color="auto"/>
              <w:right w:val="single" w:sz="4" w:space="0" w:color="auto"/>
            </w:tcBorders>
            <w:shd w:val="clear" w:color="auto" w:fill="auto"/>
          </w:tcPr>
          <w:p w14:paraId="5EA960FA" w14:textId="77777777" w:rsidR="00116F1C" w:rsidRPr="000E0F9F" w:rsidRDefault="00116F1C" w:rsidP="00D47A3C">
            <w:pPr>
              <w:pStyle w:val="Question"/>
            </w:pPr>
          </w:p>
        </w:tc>
        <w:tc>
          <w:tcPr>
            <w:tcW w:w="11677" w:type="dxa"/>
            <w:tcBorders>
              <w:left w:val="single" w:sz="4" w:space="0" w:color="auto"/>
              <w:right w:val="single" w:sz="2" w:space="0" w:color="auto"/>
            </w:tcBorders>
            <w:shd w:val="clear" w:color="auto" w:fill="auto"/>
          </w:tcPr>
          <w:p w14:paraId="22FA341C" w14:textId="77777777" w:rsidR="00116F1C" w:rsidRPr="000E0F9F" w:rsidRDefault="00116F1C" w:rsidP="00D47A3C">
            <w:pPr>
              <w:pStyle w:val="Question"/>
              <w:numPr>
                <w:ilvl w:val="0"/>
                <w:numId w:val="0"/>
              </w:numPr>
            </w:pPr>
            <w:r>
              <w:t>Please review Sections 1a, 1b, and 2 and verify no changes have been made to the scope or design of the project.</w:t>
            </w:r>
          </w:p>
        </w:tc>
        <w:tc>
          <w:tcPr>
            <w:tcW w:w="275" w:type="dxa"/>
            <w:tcBorders>
              <w:left w:val="single" w:sz="2" w:space="0" w:color="auto"/>
              <w:right w:val="single" w:sz="2" w:space="0" w:color="auto"/>
            </w:tcBorders>
            <w:shd w:val="clear" w:color="auto" w:fill="DDD6E6"/>
          </w:tcPr>
          <w:p w14:paraId="73ADCF1D" w14:textId="77777777" w:rsidR="00116F1C" w:rsidRPr="000E0F9F"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6DEF8D89" w14:textId="77777777" w:rsidR="00116F1C" w:rsidRPr="000E0F9F"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1A15A04E" w14:textId="77777777" w:rsidR="00116F1C" w:rsidRPr="000E0F9F" w:rsidRDefault="00116F1C" w:rsidP="00D47A3C">
            <w:pPr>
              <w:pStyle w:val="Question"/>
              <w:numPr>
                <w:ilvl w:val="0"/>
                <w:numId w:val="0"/>
              </w:numPr>
            </w:pPr>
          </w:p>
        </w:tc>
        <w:tc>
          <w:tcPr>
            <w:tcW w:w="9900" w:type="dxa"/>
            <w:tcBorders>
              <w:left w:val="single" w:sz="2" w:space="0" w:color="auto"/>
              <w:right w:val="single" w:sz="18" w:space="0" w:color="auto"/>
            </w:tcBorders>
            <w:shd w:val="clear" w:color="auto" w:fill="auto"/>
          </w:tcPr>
          <w:p w14:paraId="4AB39A97" w14:textId="77777777" w:rsidR="00116F1C" w:rsidRPr="000E0F9F" w:rsidRDefault="00116F1C" w:rsidP="00D47A3C">
            <w:pPr>
              <w:pStyle w:val="Question"/>
              <w:numPr>
                <w:ilvl w:val="0"/>
                <w:numId w:val="0"/>
              </w:numPr>
            </w:pPr>
            <w:r>
              <w:t xml:space="preserve">Notify EHS if </w:t>
            </w:r>
            <w:r w:rsidRPr="00E14F31">
              <w:rPr>
                <w:u w:val="single"/>
              </w:rPr>
              <w:t>any</w:t>
            </w:r>
            <w:r>
              <w:t xml:space="preserve"> changes have been made to the design or scope since the Pre-Design and Design Phase reviews.</w:t>
            </w:r>
          </w:p>
        </w:tc>
      </w:tr>
      <w:tr w:rsidR="00116F1C" w14:paraId="51C90CC7" w14:textId="77777777" w:rsidTr="00D47A3C">
        <w:trPr>
          <w:cantSplit/>
          <w:trHeight w:val="55"/>
        </w:trPr>
        <w:tc>
          <w:tcPr>
            <w:tcW w:w="630" w:type="dxa"/>
            <w:tcBorders>
              <w:left w:val="single" w:sz="18" w:space="0" w:color="auto"/>
              <w:right w:val="single" w:sz="4" w:space="0" w:color="auto"/>
            </w:tcBorders>
            <w:shd w:val="clear" w:color="auto" w:fill="auto"/>
          </w:tcPr>
          <w:p w14:paraId="60E559F2" w14:textId="77777777" w:rsidR="00116F1C" w:rsidRPr="000E0F9F" w:rsidRDefault="00116F1C" w:rsidP="00D47A3C">
            <w:pPr>
              <w:pStyle w:val="Question"/>
            </w:pPr>
          </w:p>
        </w:tc>
        <w:tc>
          <w:tcPr>
            <w:tcW w:w="11677" w:type="dxa"/>
            <w:tcBorders>
              <w:left w:val="single" w:sz="4" w:space="0" w:color="auto"/>
              <w:right w:val="single" w:sz="2" w:space="0" w:color="auto"/>
            </w:tcBorders>
            <w:shd w:val="clear" w:color="auto" w:fill="auto"/>
          </w:tcPr>
          <w:p w14:paraId="59B88C4D" w14:textId="77777777" w:rsidR="00116F1C" w:rsidRDefault="00116F1C" w:rsidP="00D47A3C">
            <w:pPr>
              <w:pStyle w:val="Question"/>
              <w:numPr>
                <w:ilvl w:val="0"/>
                <w:numId w:val="0"/>
              </w:numPr>
            </w:pPr>
            <w:r>
              <w:t>Review EHS Contractor Pamphlet with GC/CM.</w:t>
            </w:r>
          </w:p>
        </w:tc>
        <w:tc>
          <w:tcPr>
            <w:tcW w:w="275" w:type="dxa"/>
            <w:tcBorders>
              <w:left w:val="single" w:sz="2" w:space="0" w:color="auto"/>
              <w:right w:val="single" w:sz="2" w:space="0" w:color="auto"/>
            </w:tcBorders>
            <w:shd w:val="clear" w:color="auto" w:fill="DDD6E6"/>
          </w:tcPr>
          <w:p w14:paraId="17EB5BB0"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3B293020"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36281684" w14:textId="77777777" w:rsidR="00116F1C" w:rsidRDefault="00116F1C" w:rsidP="00D47A3C">
            <w:pPr>
              <w:pStyle w:val="Question"/>
              <w:numPr>
                <w:ilvl w:val="0"/>
                <w:numId w:val="0"/>
              </w:numPr>
            </w:pPr>
          </w:p>
        </w:tc>
        <w:tc>
          <w:tcPr>
            <w:tcW w:w="9900" w:type="dxa"/>
            <w:tcBorders>
              <w:left w:val="single" w:sz="2" w:space="0" w:color="auto"/>
              <w:right w:val="single" w:sz="18" w:space="0" w:color="auto"/>
            </w:tcBorders>
            <w:shd w:val="clear" w:color="auto" w:fill="auto"/>
          </w:tcPr>
          <w:p w14:paraId="3AF48618" w14:textId="77777777" w:rsidR="00116F1C" w:rsidRDefault="00116F1C" w:rsidP="00D47A3C">
            <w:pPr>
              <w:pStyle w:val="Question"/>
              <w:numPr>
                <w:ilvl w:val="0"/>
                <w:numId w:val="0"/>
              </w:numPr>
            </w:pPr>
            <w:r>
              <w:t>The EHS Contractor Pamphlet summarizes the EHS policies which are potentially applicable to project activities.  The GC/CM should be directed to the EHS website to review policies in detail.</w:t>
            </w:r>
          </w:p>
        </w:tc>
      </w:tr>
      <w:tr w:rsidR="00116F1C" w14:paraId="66D1A66F" w14:textId="77777777" w:rsidTr="00D47A3C">
        <w:trPr>
          <w:cantSplit/>
          <w:trHeight w:val="55"/>
        </w:trPr>
        <w:tc>
          <w:tcPr>
            <w:tcW w:w="630" w:type="dxa"/>
            <w:tcBorders>
              <w:left w:val="single" w:sz="18" w:space="0" w:color="auto"/>
              <w:right w:val="single" w:sz="4" w:space="0" w:color="auto"/>
            </w:tcBorders>
            <w:shd w:val="clear" w:color="auto" w:fill="auto"/>
          </w:tcPr>
          <w:p w14:paraId="28FC01C4" w14:textId="77777777" w:rsidR="00116F1C" w:rsidRPr="000E0F9F" w:rsidRDefault="00116F1C" w:rsidP="00D47A3C">
            <w:pPr>
              <w:pStyle w:val="Question"/>
            </w:pPr>
          </w:p>
        </w:tc>
        <w:tc>
          <w:tcPr>
            <w:tcW w:w="11677" w:type="dxa"/>
            <w:tcBorders>
              <w:left w:val="single" w:sz="4" w:space="0" w:color="auto"/>
              <w:right w:val="single" w:sz="2" w:space="0" w:color="auto"/>
            </w:tcBorders>
            <w:shd w:val="clear" w:color="auto" w:fill="auto"/>
          </w:tcPr>
          <w:p w14:paraId="66DC7D04" w14:textId="77777777" w:rsidR="00116F1C" w:rsidRDefault="00116F1C" w:rsidP="00D47A3C">
            <w:pPr>
              <w:pStyle w:val="Question"/>
              <w:numPr>
                <w:ilvl w:val="0"/>
                <w:numId w:val="0"/>
              </w:numPr>
            </w:pPr>
            <w:r>
              <w:t>EHS provided project-specific kick-off guide</w:t>
            </w:r>
          </w:p>
        </w:tc>
        <w:tc>
          <w:tcPr>
            <w:tcW w:w="275" w:type="dxa"/>
            <w:tcBorders>
              <w:left w:val="single" w:sz="2" w:space="0" w:color="auto"/>
              <w:right w:val="single" w:sz="2" w:space="0" w:color="auto"/>
            </w:tcBorders>
            <w:shd w:val="clear" w:color="auto" w:fill="DDD6E6"/>
          </w:tcPr>
          <w:p w14:paraId="33B4E0DD"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3D235308"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0F351E18" w14:textId="77777777" w:rsidR="00116F1C" w:rsidRDefault="00116F1C" w:rsidP="00D47A3C">
            <w:pPr>
              <w:pStyle w:val="Question"/>
              <w:numPr>
                <w:ilvl w:val="0"/>
                <w:numId w:val="0"/>
              </w:numPr>
            </w:pPr>
          </w:p>
        </w:tc>
        <w:tc>
          <w:tcPr>
            <w:tcW w:w="9900" w:type="dxa"/>
            <w:tcBorders>
              <w:left w:val="single" w:sz="2" w:space="0" w:color="auto"/>
              <w:right w:val="single" w:sz="18" w:space="0" w:color="auto"/>
            </w:tcBorders>
            <w:shd w:val="clear" w:color="auto" w:fill="auto"/>
          </w:tcPr>
          <w:p w14:paraId="03D03D70" w14:textId="77777777" w:rsidR="00116F1C" w:rsidRDefault="00116F1C" w:rsidP="00D47A3C">
            <w:pPr>
              <w:pStyle w:val="Question"/>
              <w:numPr>
                <w:ilvl w:val="0"/>
                <w:numId w:val="0"/>
              </w:numPr>
            </w:pPr>
            <w:r>
              <w:t>EHS will develop a kick-off guide specific to the project activities for the project manager to review with the GC/CM.</w:t>
            </w:r>
          </w:p>
        </w:tc>
      </w:tr>
      <w:tr w:rsidR="00116F1C" w14:paraId="46252B8B" w14:textId="77777777" w:rsidTr="00D47A3C">
        <w:trPr>
          <w:trHeight w:val="63"/>
        </w:trPr>
        <w:tc>
          <w:tcPr>
            <w:tcW w:w="630" w:type="dxa"/>
            <w:tcBorders>
              <w:left w:val="single" w:sz="18" w:space="0" w:color="auto"/>
              <w:right w:val="single" w:sz="4" w:space="0" w:color="auto"/>
            </w:tcBorders>
            <w:shd w:val="clear" w:color="auto" w:fill="auto"/>
          </w:tcPr>
          <w:p w14:paraId="13EAEBBC" w14:textId="77777777" w:rsidR="00116F1C" w:rsidRPr="000E0F9F" w:rsidRDefault="00116F1C" w:rsidP="00D47A3C">
            <w:pPr>
              <w:pStyle w:val="Question"/>
            </w:pPr>
          </w:p>
        </w:tc>
        <w:tc>
          <w:tcPr>
            <w:tcW w:w="11677" w:type="dxa"/>
            <w:tcBorders>
              <w:left w:val="single" w:sz="4" w:space="0" w:color="auto"/>
              <w:right w:val="single" w:sz="2" w:space="0" w:color="auto"/>
            </w:tcBorders>
            <w:shd w:val="clear" w:color="auto" w:fill="auto"/>
          </w:tcPr>
          <w:p w14:paraId="366244FE" w14:textId="77777777" w:rsidR="00116F1C" w:rsidRDefault="00116F1C" w:rsidP="00D47A3C">
            <w:pPr>
              <w:pStyle w:val="Question"/>
              <w:numPr>
                <w:ilvl w:val="0"/>
                <w:numId w:val="0"/>
              </w:numPr>
            </w:pPr>
            <w:r>
              <w:t xml:space="preserve">Verify measures described by </w:t>
            </w:r>
            <w:r w:rsidRPr="008329A5">
              <w:t xml:space="preserve">dust, noise, </w:t>
            </w:r>
            <w:r>
              <w:t xml:space="preserve">odor, </w:t>
            </w:r>
            <w:r w:rsidRPr="008329A5">
              <w:t>and</w:t>
            </w:r>
            <w:r>
              <w:t>/or vibration control plans have been implemented.</w:t>
            </w:r>
          </w:p>
        </w:tc>
        <w:tc>
          <w:tcPr>
            <w:tcW w:w="275" w:type="dxa"/>
            <w:tcBorders>
              <w:left w:val="single" w:sz="2" w:space="0" w:color="auto"/>
              <w:right w:val="single" w:sz="2" w:space="0" w:color="auto"/>
            </w:tcBorders>
            <w:shd w:val="clear" w:color="auto" w:fill="DDD6E6"/>
          </w:tcPr>
          <w:p w14:paraId="72FD98DD"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05DE5944"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3E13264C" w14:textId="77777777" w:rsidR="00116F1C" w:rsidRDefault="00116F1C" w:rsidP="00D47A3C">
            <w:pPr>
              <w:pStyle w:val="Question"/>
              <w:numPr>
                <w:ilvl w:val="0"/>
                <w:numId w:val="0"/>
              </w:numPr>
            </w:pPr>
          </w:p>
        </w:tc>
        <w:tc>
          <w:tcPr>
            <w:tcW w:w="9900" w:type="dxa"/>
            <w:tcBorders>
              <w:left w:val="single" w:sz="2" w:space="0" w:color="auto"/>
              <w:right w:val="single" w:sz="18" w:space="0" w:color="auto"/>
            </w:tcBorders>
            <w:shd w:val="clear" w:color="auto" w:fill="auto"/>
          </w:tcPr>
          <w:p w14:paraId="7FB10BF8" w14:textId="4E27273D" w:rsidR="00116F1C" w:rsidRDefault="00116F1C" w:rsidP="00116F1C">
            <w:pPr>
              <w:pStyle w:val="Question"/>
              <w:numPr>
                <w:ilvl w:val="0"/>
                <w:numId w:val="0"/>
              </w:numPr>
            </w:pPr>
            <w:r>
              <w:t>See Questions 1.</w:t>
            </w:r>
            <w:r w:rsidR="00186B1A">
              <w:t>3 and 1.23</w:t>
            </w:r>
            <w:r w:rsidR="00DF6632">
              <w:t xml:space="preserve"> for fur</w:t>
            </w:r>
            <w:r>
              <w:t>ther information</w:t>
            </w:r>
          </w:p>
        </w:tc>
      </w:tr>
      <w:tr w:rsidR="00116F1C" w14:paraId="2BA6087D" w14:textId="77777777" w:rsidTr="00D47A3C">
        <w:trPr>
          <w:cantSplit/>
          <w:trHeight w:val="55"/>
        </w:trPr>
        <w:tc>
          <w:tcPr>
            <w:tcW w:w="630" w:type="dxa"/>
            <w:tcBorders>
              <w:left w:val="single" w:sz="18" w:space="0" w:color="auto"/>
              <w:right w:val="single" w:sz="4" w:space="0" w:color="auto"/>
            </w:tcBorders>
            <w:shd w:val="clear" w:color="auto" w:fill="auto"/>
          </w:tcPr>
          <w:p w14:paraId="1B04567B" w14:textId="77777777" w:rsidR="00116F1C" w:rsidRPr="000E0F9F" w:rsidRDefault="00116F1C" w:rsidP="00D47A3C">
            <w:pPr>
              <w:pStyle w:val="Question"/>
            </w:pPr>
          </w:p>
        </w:tc>
        <w:tc>
          <w:tcPr>
            <w:tcW w:w="11677" w:type="dxa"/>
            <w:tcBorders>
              <w:left w:val="single" w:sz="4" w:space="0" w:color="auto"/>
              <w:right w:val="single" w:sz="2" w:space="0" w:color="auto"/>
            </w:tcBorders>
            <w:shd w:val="clear" w:color="auto" w:fill="auto"/>
          </w:tcPr>
          <w:p w14:paraId="10765E24" w14:textId="77777777" w:rsidR="00116F1C" w:rsidRDefault="00116F1C" w:rsidP="00D47A3C">
            <w:pPr>
              <w:pStyle w:val="Question"/>
              <w:numPr>
                <w:ilvl w:val="0"/>
                <w:numId w:val="0"/>
              </w:numPr>
            </w:pPr>
            <w:r>
              <w:t>Verify temporary egress routes have been implemented and appropriate signage has been posted.</w:t>
            </w:r>
          </w:p>
        </w:tc>
        <w:tc>
          <w:tcPr>
            <w:tcW w:w="275" w:type="dxa"/>
            <w:tcBorders>
              <w:left w:val="single" w:sz="2" w:space="0" w:color="auto"/>
              <w:right w:val="single" w:sz="2" w:space="0" w:color="auto"/>
            </w:tcBorders>
            <w:shd w:val="clear" w:color="auto" w:fill="DDD6E6"/>
          </w:tcPr>
          <w:p w14:paraId="28063A0F"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11EE2705" w14:textId="77777777" w:rsidR="00116F1C" w:rsidRDefault="00116F1C" w:rsidP="00D47A3C">
            <w:pPr>
              <w:pStyle w:val="Question"/>
              <w:numPr>
                <w:ilvl w:val="0"/>
                <w:numId w:val="0"/>
              </w:numPr>
            </w:pPr>
          </w:p>
        </w:tc>
        <w:tc>
          <w:tcPr>
            <w:tcW w:w="270" w:type="dxa"/>
            <w:tcBorders>
              <w:left w:val="single" w:sz="2" w:space="0" w:color="auto"/>
              <w:right w:val="single" w:sz="2" w:space="0" w:color="auto"/>
            </w:tcBorders>
            <w:shd w:val="clear" w:color="auto" w:fill="DDD6E6"/>
          </w:tcPr>
          <w:p w14:paraId="785BAEEC" w14:textId="77777777" w:rsidR="00116F1C" w:rsidRDefault="00116F1C" w:rsidP="00D47A3C">
            <w:pPr>
              <w:pStyle w:val="Question"/>
              <w:numPr>
                <w:ilvl w:val="0"/>
                <w:numId w:val="0"/>
              </w:numPr>
            </w:pPr>
          </w:p>
        </w:tc>
        <w:tc>
          <w:tcPr>
            <w:tcW w:w="9900" w:type="dxa"/>
            <w:tcBorders>
              <w:left w:val="single" w:sz="2" w:space="0" w:color="auto"/>
              <w:right w:val="single" w:sz="18" w:space="0" w:color="auto"/>
            </w:tcBorders>
            <w:shd w:val="clear" w:color="auto" w:fill="auto"/>
          </w:tcPr>
          <w:p w14:paraId="70529834" w14:textId="3A4B03CE" w:rsidR="00116F1C" w:rsidRDefault="00116F1C" w:rsidP="00D47A3C">
            <w:pPr>
              <w:pStyle w:val="Question"/>
              <w:numPr>
                <w:ilvl w:val="0"/>
                <w:numId w:val="0"/>
              </w:numPr>
            </w:pPr>
            <w:r>
              <w:t>See Question</w:t>
            </w:r>
            <w:r w:rsidR="00144F2C">
              <w:t xml:space="preserve"> 1.2</w:t>
            </w:r>
            <w:r>
              <w:t xml:space="preserve"> for further information</w:t>
            </w:r>
          </w:p>
        </w:tc>
      </w:tr>
      <w:tr w:rsidR="00116F1C" w14:paraId="1692F317" w14:textId="77777777" w:rsidTr="00D47A3C">
        <w:trPr>
          <w:cantSplit/>
          <w:trHeight w:val="55"/>
        </w:trPr>
        <w:tc>
          <w:tcPr>
            <w:tcW w:w="630" w:type="dxa"/>
            <w:tcBorders>
              <w:left w:val="single" w:sz="18" w:space="0" w:color="auto"/>
              <w:bottom w:val="single" w:sz="18" w:space="0" w:color="auto"/>
              <w:right w:val="single" w:sz="4" w:space="0" w:color="auto"/>
            </w:tcBorders>
            <w:shd w:val="clear" w:color="auto" w:fill="auto"/>
          </w:tcPr>
          <w:p w14:paraId="1BA07828" w14:textId="77777777" w:rsidR="00116F1C" w:rsidRDefault="00116F1C" w:rsidP="00D47A3C">
            <w:pPr>
              <w:pStyle w:val="Question"/>
            </w:pPr>
          </w:p>
        </w:tc>
        <w:tc>
          <w:tcPr>
            <w:tcW w:w="11677" w:type="dxa"/>
            <w:tcBorders>
              <w:bottom w:val="single" w:sz="18" w:space="0" w:color="auto"/>
              <w:right w:val="single" w:sz="2" w:space="0" w:color="auto"/>
            </w:tcBorders>
            <w:shd w:val="clear" w:color="auto" w:fill="auto"/>
          </w:tcPr>
          <w:p w14:paraId="762E5AB7" w14:textId="77777777" w:rsidR="00116F1C" w:rsidRDefault="00116F1C" w:rsidP="00D47A3C">
            <w:pPr>
              <w:pStyle w:val="Question"/>
              <w:keepNext/>
              <w:numPr>
                <w:ilvl w:val="0"/>
                <w:numId w:val="0"/>
              </w:numPr>
            </w:pPr>
            <w:r>
              <w:t>Verify subsurface assessments have been completed prior to activities which will impact soil.</w:t>
            </w:r>
          </w:p>
        </w:tc>
        <w:tc>
          <w:tcPr>
            <w:tcW w:w="275" w:type="dxa"/>
            <w:tcBorders>
              <w:left w:val="single" w:sz="2" w:space="0" w:color="auto"/>
              <w:bottom w:val="single" w:sz="18" w:space="0" w:color="auto"/>
              <w:right w:val="single" w:sz="2" w:space="0" w:color="auto"/>
            </w:tcBorders>
            <w:shd w:val="clear" w:color="auto" w:fill="DDD6E6"/>
          </w:tcPr>
          <w:p w14:paraId="6B5B038E" w14:textId="77777777" w:rsidR="00116F1C" w:rsidRDefault="00116F1C" w:rsidP="00D47A3C">
            <w:pPr>
              <w:pStyle w:val="Question"/>
              <w:keepNext/>
              <w:numPr>
                <w:ilvl w:val="0"/>
                <w:numId w:val="0"/>
              </w:numPr>
            </w:pPr>
          </w:p>
        </w:tc>
        <w:tc>
          <w:tcPr>
            <w:tcW w:w="270" w:type="dxa"/>
            <w:tcBorders>
              <w:left w:val="single" w:sz="2" w:space="0" w:color="auto"/>
              <w:bottom w:val="single" w:sz="18" w:space="0" w:color="auto"/>
              <w:right w:val="single" w:sz="2" w:space="0" w:color="auto"/>
            </w:tcBorders>
            <w:shd w:val="clear" w:color="auto" w:fill="DDD6E6"/>
          </w:tcPr>
          <w:p w14:paraId="1DA46024" w14:textId="77777777" w:rsidR="00116F1C" w:rsidRDefault="00116F1C" w:rsidP="00D47A3C">
            <w:pPr>
              <w:pStyle w:val="Question"/>
              <w:keepNext/>
              <w:numPr>
                <w:ilvl w:val="0"/>
                <w:numId w:val="0"/>
              </w:numPr>
            </w:pPr>
          </w:p>
        </w:tc>
        <w:tc>
          <w:tcPr>
            <w:tcW w:w="270" w:type="dxa"/>
            <w:tcBorders>
              <w:left w:val="single" w:sz="2" w:space="0" w:color="auto"/>
              <w:bottom w:val="single" w:sz="18" w:space="0" w:color="auto"/>
              <w:right w:val="single" w:sz="2" w:space="0" w:color="auto"/>
            </w:tcBorders>
            <w:shd w:val="clear" w:color="auto" w:fill="DDD6E6"/>
          </w:tcPr>
          <w:p w14:paraId="4608FACD" w14:textId="77777777" w:rsidR="00116F1C" w:rsidRDefault="00116F1C" w:rsidP="00D47A3C">
            <w:pPr>
              <w:pStyle w:val="Question"/>
              <w:keepNext/>
              <w:numPr>
                <w:ilvl w:val="0"/>
                <w:numId w:val="0"/>
              </w:numPr>
            </w:pPr>
          </w:p>
        </w:tc>
        <w:tc>
          <w:tcPr>
            <w:tcW w:w="9900" w:type="dxa"/>
            <w:tcBorders>
              <w:left w:val="single" w:sz="2" w:space="0" w:color="auto"/>
              <w:bottom w:val="single" w:sz="18" w:space="0" w:color="auto"/>
              <w:right w:val="single" w:sz="18" w:space="0" w:color="auto"/>
            </w:tcBorders>
            <w:shd w:val="clear" w:color="auto" w:fill="auto"/>
          </w:tcPr>
          <w:p w14:paraId="618A6D60" w14:textId="29E40605" w:rsidR="00116F1C" w:rsidRDefault="00116F1C" w:rsidP="00D47A3C">
            <w:pPr>
              <w:pStyle w:val="Question"/>
              <w:keepNext/>
              <w:numPr>
                <w:ilvl w:val="0"/>
                <w:numId w:val="0"/>
              </w:numPr>
            </w:pPr>
            <w:r>
              <w:t>See Question</w:t>
            </w:r>
            <w:r w:rsidR="00144F2C">
              <w:t xml:space="preserve"> 1.</w:t>
            </w:r>
            <w:r w:rsidR="000436D0">
              <w:t>23</w:t>
            </w:r>
            <w:r>
              <w:t xml:space="preserve"> for further information</w:t>
            </w:r>
          </w:p>
        </w:tc>
      </w:tr>
    </w:tbl>
    <w:p w14:paraId="6F380F49" w14:textId="77777777" w:rsidR="00E52279" w:rsidRDefault="00E52279" w:rsidP="0088796E">
      <w:pPr>
        <w:tabs>
          <w:tab w:val="left" w:pos="6866"/>
        </w:tabs>
      </w:pPr>
    </w:p>
    <w:p w14:paraId="4C6A91B2" w14:textId="305D91FF" w:rsidR="00CA0ED6" w:rsidRDefault="00CA0ED6"/>
    <w:tbl>
      <w:tblPr>
        <w:tblStyle w:val="TableGrid"/>
        <w:tblW w:w="23040" w:type="dxa"/>
        <w:tblInd w:w="-5" w:type="dxa"/>
        <w:tblLayout w:type="fixed"/>
        <w:tblLook w:val="04A0" w:firstRow="1" w:lastRow="0" w:firstColumn="1" w:lastColumn="0" w:noHBand="0" w:noVBand="1"/>
      </w:tblPr>
      <w:tblGrid>
        <w:gridCol w:w="630"/>
        <w:gridCol w:w="7002"/>
        <w:gridCol w:w="270"/>
        <w:gridCol w:w="270"/>
        <w:gridCol w:w="270"/>
        <w:gridCol w:w="13860"/>
        <w:gridCol w:w="266"/>
        <w:gridCol w:w="236"/>
        <w:gridCol w:w="236"/>
      </w:tblGrid>
      <w:tr w:rsidR="00BE30FA" w14:paraId="525E1386" w14:textId="77777777" w:rsidTr="00D60CFE">
        <w:trPr>
          <w:cantSplit/>
          <w:tblHeader/>
        </w:trPr>
        <w:tc>
          <w:tcPr>
            <w:tcW w:w="23040" w:type="dxa"/>
            <w:gridSpan w:val="9"/>
            <w:tcBorders>
              <w:top w:val="single" w:sz="18" w:space="0" w:color="auto"/>
              <w:left w:val="single" w:sz="18" w:space="0" w:color="auto"/>
              <w:right w:val="single" w:sz="18" w:space="0" w:color="auto"/>
            </w:tcBorders>
            <w:shd w:val="clear" w:color="auto" w:fill="4BACC6"/>
          </w:tcPr>
          <w:p w14:paraId="5C2D568C" w14:textId="0E6B1A74" w:rsidR="00BE30FA" w:rsidRPr="00D60CFE" w:rsidRDefault="00B23443" w:rsidP="00BE30FA">
            <w:pPr>
              <w:pStyle w:val="SectionHeading"/>
              <w:rPr>
                <w:color w:val="auto"/>
              </w:rPr>
            </w:pPr>
            <w:r w:rsidRPr="00D60CFE">
              <w:rPr>
                <w:color w:val="auto"/>
              </w:rPr>
              <w:t>pROJECT tURNOVER</w:t>
            </w:r>
          </w:p>
        </w:tc>
      </w:tr>
      <w:tr w:rsidR="00951BEB" w14:paraId="6A5B9079" w14:textId="77777777" w:rsidTr="00D60CFE">
        <w:trPr>
          <w:cantSplit/>
          <w:trHeight w:val="530"/>
          <w:tblHeader/>
        </w:trPr>
        <w:tc>
          <w:tcPr>
            <w:tcW w:w="630" w:type="dxa"/>
            <w:tcBorders>
              <w:left w:val="single" w:sz="18" w:space="0" w:color="auto"/>
              <w:right w:val="single" w:sz="4" w:space="0" w:color="auto"/>
            </w:tcBorders>
            <w:shd w:val="clear" w:color="auto" w:fill="4BACC6"/>
            <w:vAlign w:val="bottom"/>
          </w:tcPr>
          <w:p w14:paraId="7E1FCD46" w14:textId="77777777" w:rsidR="00951BEB" w:rsidRPr="00E52279" w:rsidRDefault="00951BEB" w:rsidP="00CC6558">
            <w:pPr>
              <w:keepNext/>
              <w:tabs>
                <w:tab w:val="left" w:pos="6866"/>
              </w:tabs>
              <w:rPr>
                <w:b/>
              </w:rPr>
            </w:pPr>
            <w:r>
              <w:rPr>
                <w:b/>
              </w:rPr>
              <w:t>No.</w:t>
            </w:r>
          </w:p>
        </w:tc>
        <w:tc>
          <w:tcPr>
            <w:tcW w:w="7002" w:type="dxa"/>
            <w:tcBorders>
              <w:left w:val="single" w:sz="4" w:space="0" w:color="auto"/>
            </w:tcBorders>
            <w:shd w:val="clear" w:color="auto" w:fill="4BACC6"/>
            <w:vAlign w:val="bottom"/>
          </w:tcPr>
          <w:p w14:paraId="2512EF37" w14:textId="6C41B27A" w:rsidR="00951BEB" w:rsidRPr="00E52279" w:rsidRDefault="00951BEB" w:rsidP="00CC6558">
            <w:pPr>
              <w:keepNext/>
              <w:tabs>
                <w:tab w:val="left" w:pos="6866"/>
              </w:tabs>
              <w:rPr>
                <w:b/>
              </w:rPr>
            </w:pPr>
            <w:r>
              <w:rPr>
                <w:b/>
              </w:rPr>
              <w:t>Post-Construction Question</w:t>
            </w:r>
          </w:p>
        </w:tc>
        <w:tc>
          <w:tcPr>
            <w:tcW w:w="270" w:type="dxa"/>
            <w:shd w:val="clear" w:color="auto" w:fill="4BACC6"/>
            <w:tcMar>
              <w:left w:w="0" w:type="dxa"/>
              <w:right w:w="0" w:type="dxa"/>
            </w:tcMar>
            <w:textDirection w:val="btLr"/>
            <w:vAlign w:val="center"/>
          </w:tcPr>
          <w:p w14:paraId="626FE353" w14:textId="77777777" w:rsidR="00951BEB" w:rsidRPr="00502F45" w:rsidRDefault="00951BEB" w:rsidP="00CC6558">
            <w:pPr>
              <w:keepNext/>
              <w:tabs>
                <w:tab w:val="left" w:pos="6866"/>
              </w:tabs>
              <w:ind w:left="113" w:right="113"/>
              <w:rPr>
                <w:b/>
                <w:sz w:val="16"/>
              </w:rPr>
            </w:pPr>
            <w:r w:rsidRPr="00502F45">
              <w:rPr>
                <w:b/>
                <w:sz w:val="16"/>
              </w:rPr>
              <w:t>YES</w:t>
            </w:r>
          </w:p>
        </w:tc>
        <w:tc>
          <w:tcPr>
            <w:tcW w:w="270" w:type="dxa"/>
            <w:tcBorders>
              <w:right w:val="single" w:sz="4" w:space="0" w:color="auto"/>
            </w:tcBorders>
            <w:shd w:val="clear" w:color="auto" w:fill="4BACC6"/>
            <w:tcMar>
              <w:left w:w="0" w:type="dxa"/>
              <w:right w:w="0" w:type="dxa"/>
            </w:tcMar>
            <w:textDirection w:val="btLr"/>
            <w:vAlign w:val="center"/>
          </w:tcPr>
          <w:p w14:paraId="7970D8E4" w14:textId="77777777" w:rsidR="00951BEB" w:rsidRPr="00502F45" w:rsidRDefault="00951BEB" w:rsidP="00CC6558">
            <w:pPr>
              <w:keepNext/>
              <w:tabs>
                <w:tab w:val="left" w:pos="6866"/>
              </w:tabs>
              <w:ind w:left="113" w:right="113"/>
              <w:rPr>
                <w:b/>
                <w:sz w:val="16"/>
              </w:rPr>
            </w:pPr>
            <w:r w:rsidRPr="00502F45">
              <w:rPr>
                <w:b/>
                <w:sz w:val="16"/>
              </w:rPr>
              <w:t>NO</w:t>
            </w:r>
          </w:p>
        </w:tc>
        <w:tc>
          <w:tcPr>
            <w:tcW w:w="270" w:type="dxa"/>
            <w:tcBorders>
              <w:left w:val="single" w:sz="4" w:space="0" w:color="auto"/>
            </w:tcBorders>
            <w:shd w:val="clear" w:color="auto" w:fill="4BACC6"/>
            <w:tcMar>
              <w:left w:w="0" w:type="dxa"/>
              <w:right w:w="0" w:type="dxa"/>
            </w:tcMar>
            <w:textDirection w:val="btLr"/>
            <w:vAlign w:val="center"/>
          </w:tcPr>
          <w:p w14:paraId="793D98B0" w14:textId="77777777" w:rsidR="00951BEB" w:rsidRPr="00502F45" w:rsidRDefault="00951BEB" w:rsidP="00CC6558">
            <w:pPr>
              <w:keepNext/>
              <w:tabs>
                <w:tab w:val="left" w:pos="6866"/>
              </w:tabs>
              <w:ind w:left="113" w:right="113"/>
              <w:rPr>
                <w:b/>
                <w:sz w:val="16"/>
              </w:rPr>
            </w:pPr>
            <w:r w:rsidRPr="00502F45">
              <w:rPr>
                <w:b/>
                <w:sz w:val="16"/>
              </w:rPr>
              <w:t>N/A</w:t>
            </w:r>
          </w:p>
        </w:tc>
        <w:tc>
          <w:tcPr>
            <w:tcW w:w="13860" w:type="dxa"/>
            <w:tcBorders>
              <w:right w:val="single" w:sz="4" w:space="0" w:color="auto"/>
            </w:tcBorders>
            <w:shd w:val="clear" w:color="auto" w:fill="4BACC6"/>
            <w:vAlign w:val="bottom"/>
          </w:tcPr>
          <w:p w14:paraId="427DB889" w14:textId="77777777" w:rsidR="00951BEB" w:rsidRDefault="00951BEB" w:rsidP="00CC6558">
            <w:pPr>
              <w:keepNext/>
              <w:tabs>
                <w:tab w:val="left" w:pos="6866"/>
              </w:tabs>
              <w:rPr>
                <w:b/>
              </w:rPr>
            </w:pPr>
            <w:r>
              <w:rPr>
                <w:b/>
              </w:rPr>
              <w:t>Commissioning Questions</w:t>
            </w:r>
          </w:p>
        </w:tc>
        <w:tc>
          <w:tcPr>
            <w:tcW w:w="266" w:type="dxa"/>
            <w:tcBorders>
              <w:left w:val="single" w:sz="4" w:space="0" w:color="auto"/>
              <w:right w:val="single" w:sz="4" w:space="0" w:color="auto"/>
            </w:tcBorders>
            <w:shd w:val="clear" w:color="auto" w:fill="4BACC6"/>
            <w:tcMar>
              <w:left w:w="0" w:type="dxa"/>
              <w:right w:w="0" w:type="dxa"/>
            </w:tcMar>
            <w:textDirection w:val="btLr"/>
            <w:vAlign w:val="center"/>
          </w:tcPr>
          <w:p w14:paraId="6C1D4166" w14:textId="77777777" w:rsidR="00951BEB" w:rsidRDefault="00951BEB" w:rsidP="00CC6558">
            <w:pPr>
              <w:keepNext/>
              <w:tabs>
                <w:tab w:val="left" w:pos="6866"/>
              </w:tabs>
              <w:ind w:left="113" w:right="113"/>
              <w:rPr>
                <w:b/>
              </w:rPr>
            </w:pPr>
            <w:r w:rsidRPr="00502F45">
              <w:rPr>
                <w:b/>
                <w:sz w:val="16"/>
              </w:rPr>
              <w:t>YES</w:t>
            </w:r>
          </w:p>
        </w:tc>
        <w:tc>
          <w:tcPr>
            <w:tcW w:w="236" w:type="dxa"/>
            <w:tcBorders>
              <w:left w:val="single" w:sz="4" w:space="0" w:color="auto"/>
              <w:right w:val="single" w:sz="4" w:space="0" w:color="auto"/>
            </w:tcBorders>
            <w:shd w:val="clear" w:color="auto" w:fill="4BACC6"/>
            <w:tcMar>
              <w:left w:w="0" w:type="dxa"/>
              <w:right w:w="0" w:type="dxa"/>
            </w:tcMar>
            <w:textDirection w:val="btLr"/>
            <w:vAlign w:val="center"/>
          </w:tcPr>
          <w:p w14:paraId="3962D9E5" w14:textId="77777777" w:rsidR="00951BEB" w:rsidRDefault="00951BEB" w:rsidP="00CC6558">
            <w:pPr>
              <w:keepNext/>
              <w:tabs>
                <w:tab w:val="left" w:pos="6866"/>
              </w:tabs>
              <w:ind w:left="113" w:right="113"/>
              <w:rPr>
                <w:b/>
              </w:rPr>
            </w:pPr>
            <w:r w:rsidRPr="00502F45">
              <w:rPr>
                <w:b/>
                <w:sz w:val="16"/>
              </w:rPr>
              <w:t>NO</w:t>
            </w:r>
          </w:p>
        </w:tc>
        <w:tc>
          <w:tcPr>
            <w:tcW w:w="236" w:type="dxa"/>
            <w:tcBorders>
              <w:left w:val="single" w:sz="4" w:space="0" w:color="auto"/>
              <w:right w:val="single" w:sz="18" w:space="0" w:color="auto"/>
            </w:tcBorders>
            <w:shd w:val="clear" w:color="auto" w:fill="4BACC6"/>
            <w:tcMar>
              <w:left w:w="0" w:type="dxa"/>
              <w:right w:w="0" w:type="dxa"/>
            </w:tcMar>
            <w:textDirection w:val="btLr"/>
            <w:vAlign w:val="center"/>
          </w:tcPr>
          <w:p w14:paraId="204DF924" w14:textId="77777777" w:rsidR="00951BEB" w:rsidRDefault="00951BEB" w:rsidP="00CC6558">
            <w:pPr>
              <w:keepNext/>
              <w:tabs>
                <w:tab w:val="left" w:pos="6866"/>
              </w:tabs>
              <w:ind w:left="113" w:right="113"/>
              <w:rPr>
                <w:b/>
              </w:rPr>
            </w:pPr>
            <w:r w:rsidRPr="00502F45">
              <w:rPr>
                <w:b/>
                <w:sz w:val="16"/>
              </w:rPr>
              <w:t>N/A</w:t>
            </w:r>
          </w:p>
        </w:tc>
      </w:tr>
      <w:tr w:rsidR="00D60CFE" w14:paraId="291EDA8C" w14:textId="77777777" w:rsidTr="00116F1C">
        <w:trPr>
          <w:cantSplit/>
          <w:trHeight w:val="55"/>
        </w:trPr>
        <w:tc>
          <w:tcPr>
            <w:tcW w:w="630" w:type="dxa"/>
            <w:tcBorders>
              <w:left w:val="single" w:sz="18" w:space="0" w:color="auto"/>
              <w:right w:val="single" w:sz="4" w:space="0" w:color="auto"/>
            </w:tcBorders>
            <w:shd w:val="clear" w:color="auto" w:fill="auto"/>
          </w:tcPr>
          <w:p w14:paraId="6A5D871F" w14:textId="77777777" w:rsidR="00D60CFE" w:rsidRPr="000E0F9F" w:rsidRDefault="00D60CFE" w:rsidP="00D60CFE">
            <w:pPr>
              <w:pStyle w:val="Question"/>
            </w:pPr>
          </w:p>
        </w:tc>
        <w:tc>
          <w:tcPr>
            <w:tcW w:w="7002" w:type="dxa"/>
            <w:tcBorders>
              <w:left w:val="single" w:sz="4" w:space="0" w:color="auto"/>
            </w:tcBorders>
            <w:shd w:val="clear" w:color="auto" w:fill="auto"/>
          </w:tcPr>
          <w:p w14:paraId="2115A946" w14:textId="260B6FB2" w:rsidR="00D60CFE" w:rsidRDefault="00D60CFE" w:rsidP="00D60CFE">
            <w:pPr>
              <w:pStyle w:val="Question"/>
              <w:numPr>
                <w:ilvl w:val="0"/>
                <w:numId w:val="0"/>
              </w:numPr>
            </w:pPr>
            <w:r>
              <w:t xml:space="preserve">Have all applicable Pre-Design and Design-specific commissioning requirements been completed (please review Sections 1a, 1b, and 2). </w:t>
            </w:r>
          </w:p>
        </w:tc>
        <w:tc>
          <w:tcPr>
            <w:tcW w:w="270" w:type="dxa"/>
            <w:shd w:val="clear" w:color="auto" w:fill="C8E6EE"/>
          </w:tcPr>
          <w:p w14:paraId="570BA351"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auto"/>
          </w:tcPr>
          <w:p w14:paraId="74853FCD" w14:textId="77777777" w:rsidR="00D60CFE" w:rsidRPr="000E0F9F" w:rsidRDefault="00D60CFE" w:rsidP="00D60CFE">
            <w:pPr>
              <w:tabs>
                <w:tab w:val="left" w:pos="6866"/>
              </w:tabs>
            </w:pPr>
          </w:p>
        </w:tc>
        <w:tc>
          <w:tcPr>
            <w:tcW w:w="270" w:type="dxa"/>
            <w:tcBorders>
              <w:left w:val="single" w:sz="4" w:space="0" w:color="auto"/>
            </w:tcBorders>
            <w:shd w:val="clear" w:color="auto" w:fill="auto"/>
          </w:tcPr>
          <w:p w14:paraId="36ED9276" w14:textId="77777777" w:rsidR="00D60CFE" w:rsidRPr="000E0F9F" w:rsidRDefault="00D60CFE" w:rsidP="00D60CFE">
            <w:pPr>
              <w:tabs>
                <w:tab w:val="left" w:pos="6866"/>
              </w:tabs>
            </w:pPr>
          </w:p>
        </w:tc>
        <w:tc>
          <w:tcPr>
            <w:tcW w:w="13860" w:type="dxa"/>
            <w:tcBorders>
              <w:right w:val="single" w:sz="4" w:space="0" w:color="auto"/>
            </w:tcBorders>
            <w:shd w:val="clear" w:color="auto" w:fill="808080" w:themeFill="background1" w:themeFillShade="80"/>
          </w:tcPr>
          <w:p w14:paraId="53187D6D" w14:textId="77777777" w:rsidR="00D60CFE" w:rsidRPr="004F583B" w:rsidRDefault="00D60CFE" w:rsidP="00D60CFE">
            <w:pPr>
              <w:pStyle w:val="CommissioningQuestion"/>
              <w:numPr>
                <w:ilvl w:val="0"/>
                <w:numId w:val="0"/>
              </w:numPr>
              <w:rPr>
                <w:szCs w:val="22"/>
              </w:rPr>
            </w:pPr>
          </w:p>
        </w:tc>
        <w:tc>
          <w:tcPr>
            <w:tcW w:w="266" w:type="dxa"/>
            <w:tcBorders>
              <w:left w:val="single" w:sz="4" w:space="0" w:color="auto"/>
              <w:right w:val="single" w:sz="4" w:space="0" w:color="auto"/>
            </w:tcBorders>
            <w:shd w:val="clear" w:color="auto" w:fill="808080" w:themeFill="background1" w:themeFillShade="80"/>
          </w:tcPr>
          <w:p w14:paraId="6D90A027" w14:textId="77777777" w:rsidR="00D60CFE" w:rsidRPr="00A047BC" w:rsidRDefault="00D60CFE" w:rsidP="00D60CFE">
            <w:pPr>
              <w:pStyle w:val="TableBullets"/>
              <w:numPr>
                <w:ilvl w:val="0"/>
                <w:numId w:val="0"/>
              </w:numPr>
              <w:ind w:left="414" w:hanging="360"/>
            </w:pPr>
          </w:p>
        </w:tc>
        <w:tc>
          <w:tcPr>
            <w:tcW w:w="236" w:type="dxa"/>
            <w:tcBorders>
              <w:left w:val="single" w:sz="4" w:space="0" w:color="auto"/>
              <w:right w:val="single" w:sz="4" w:space="0" w:color="auto"/>
            </w:tcBorders>
            <w:shd w:val="clear" w:color="auto" w:fill="808080" w:themeFill="background1" w:themeFillShade="80"/>
          </w:tcPr>
          <w:p w14:paraId="605CE50A" w14:textId="77777777" w:rsidR="00D60CFE" w:rsidRPr="00A047BC" w:rsidRDefault="00D60CFE" w:rsidP="00D60CFE">
            <w:pPr>
              <w:pStyle w:val="TableBullets"/>
              <w:numPr>
                <w:ilvl w:val="0"/>
                <w:numId w:val="0"/>
              </w:numPr>
              <w:ind w:left="414"/>
            </w:pPr>
          </w:p>
        </w:tc>
        <w:tc>
          <w:tcPr>
            <w:tcW w:w="236" w:type="dxa"/>
            <w:tcBorders>
              <w:left w:val="single" w:sz="4" w:space="0" w:color="auto"/>
              <w:right w:val="single" w:sz="18" w:space="0" w:color="auto"/>
            </w:tcBorders>
            <w:shd w:val="clear" w:color="auto" w:fill="808080" w:themeFill="background1" w:themeFillShade="80"/>
          </w:tcPr>
          <w:p w14:paraId="66CB879F" w14:textId="77777777" w:rsidR="00D60CFE" w:rsidRPr="00A047BC" w:rsidRDefault="00D60CFE" w:rsidP="00D60CFE">
            <w:pPr>
              <w:pStyle w:val="TableBullets"/>
              <w:numPr>
                <w:ilvl w:val="0"/>
                <w:numId w:val="0"/>
              </w:numPr>
              <w:ind w:left="414"/>
            </w:pPr>
          </w:p>
        </w:tc>
      </w:tr>
      <w:tr w:rsidR="00D60CFE" w14:paraId="6A2A4550" w14:textId="77777777" w:rsidTr="00116F1C">
        <w:trPr>
          <w:cantSplit/>
          <w:trHeight w:val="55"/>
        </w:trPr>
        <w:tc>
          <w:tcPr>
            <w:tcW w:w="630" w:type="dxa"/>
            <w:tcBorders>
              <w:left w:val="single" w:sz="18" w:space="0" w:color="auto"/>
              <w:right w:val="single" w:sz="4" w:space="0" w:color="auto"/>
            </w:tcBorders>
            <w:shd w:val="clear" w:color="auto" w:fill="auto"/>
          </w:tcPr>
          <w:p w14:paraId="55C26D37" w14:textId="77777777" w:rsidR="00D60CFE" w:rsidRPr="000E0F9F" w:rsidRDefault="00D60CFE" w:rsidP="00D60CFE">
            <w:pPr>
              <w:pStyle w:val="Question"/>
            </w:pPr>
          </w:p>
        </w:tc>
        <w:tc>
          <w:tcPr>
            <w:tcW w:w="7002" w:type="dxa"/>
            <w:tcBorders>
              <w:left w:val="single" w:sz="4" w:space="0" w:color="auto"/>
            </w:tcBorders>
            <w:shd w:val="clear" w:color="auto" w:fill="auto"/>
          </w:tcPr>
          <w:p w14:paraId="1EE4A91B" w14:textId="70B988E0" w:rsidR="00D60CFE" w:rsidRPr="000E0F9F" w:rsidRDefault="00D60CFE" w:rsidP="00D60CFE">
            <w:pPr>
              <w:pStyle w:val="Question"/>
              <w:numPr>
                <w:ilvl w:val="0"/>
                <w:numId w:val="0"/>
              </w:numPr>
            </w:pPr>
            <w:r>
              <w:t>Conduct a walkthrough with EHS to evaluate g</w:t>
            </w:r>
            <w:r w:rsidRPr="00606CF8">
              <w:t xml:space="preserve">eneral condition of </w:t>
            </w:r>
            <w:r>
              <w:t>newly-constructed building.</w:t>
            </w:r>
          </w:p>
        </w:tc>
        <w:tc>
          <w:tcPr>
            <w:tcW w:w="270" w:type="dxa"/>
            <w:shd w:val="clear" w:color="auto" w:fill="7F7F7F" w:themeFill="text1" w:themeFillTint="80"/>
          </w:tcPr>
          <w:p w14:paraId="45382748"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7F7F7F" w:themeFill="text1" w:themeFillTint="80"/>
          </w:tcPr>
          <w:p w14:paraId="1647D105" w14:textId="77777777" w:rsidR="00D60CFE" w:rsidRPr="000E0F9F" w:rsidRDefault="00D60CFE" w:rsidP="00D60CFE">
            <w:pPr>
              <w:tabs>
                <w:tab w:val="left" w:pos="6866"/>
              </w:tabs>
            </w:pPr>
          </w:p>
        </w:tc>
        <w:tc>
          <w:tcPr>
            <w:tcW w:w="270" w:type="dxa"/>
            <w:tcBorders>
              <w:left w:val="single" w:sz="4" w:space="0" w:color="auto"/>
            </w:tcBorders>
            <w:shd w:val="clear" w:color="auto" w:fill="7F7F7F" w:themeFill="text1" w:themeFillTint="80"/>
          </w:tcPr>
          <w:p w14:paraId="5C2A7AD1" w14:textId="77777777" w:rsidR="00D60CFE" w:rsidRPr="000E0F9F" w:rsidRDefault="00D60CFE" w:rsidP="00D60CFE">
            <w:pPr>
              <w:tabs>
                <w:tab w:val="left" w:pos="6866"/>
              </w:tabs>
            </w:pPr>
          </w:p>
        </w:tc>
        <w:tc>
          <w:tcPr>
            <w:tcW w:w="13860" w:type="dxa"/>
            <w:tcBorders>
              <w:right w:val="single" w:sz="4" w:space="0" w:color="auto"/>
            </w:tcBorders>
          </w:tcPr>
          <w:p w14:paraId="1EC20AE8" w14:textId="77777777" w:rsidR="00D60CFE" w:rsidRPr="004F583B" w:rsidRDefault="00D60CFE" w:rsidP="00D60CFE">
            <w:pPr>
              <w:pStyle w:val="CommissioningQuestion"/>
              <w:numPr>
                <w:ilvl w:val="0"/>
                <w:numId w:val="30"/>
              </w:numPr>
              <w:ind w:left="432"/>
              <w:rPr>
                <w:szCs w:val="22"/>
              </w:rPr>
            </w:pPr>
            <w:r w:rsidRPr="004F583B">
              <w:rPr>
                <w:szCs w:val="22"/>
              </w:rPr>
              <w:t>Corridors and stairwells are free of tools and equipment</w:t>
            </w:r>
          </w:p>
          <w:p w14:paraId="15292201" w14:textId="77777777" w:rsidR="00D60CFE" w:rsidRPr="004F583B" w:rsidRDefault="00D60CFE" w:rsidP="00D60CFE">
            <w:pPr>
              <w:pStyle w:val="CommissioningQuestion"/>
              <w:numPr>
                <w:ilvl w:val="0"/>
                <w:numId w:val="5"/>
              </w:numPr>
              <w:ind w:left="432"/>
              <w:rPr>
                <w:szCs w:val="22"/>
              </w:rPr>
            </w:pPr>
            <w:r w:rsidRPr="004F583B">
              <w:rPr>
                <w:szCs w:val="22"/>
              </w:rPr>
              <w:t>All spaces are free of construction-related debris</w:t>
            </w:r>
          </w:p>
          <w:p w14:paraId="660A2AEC" w14:textId="77777777" w:rsidR="00D60CFE" w:rsidRPr="004F583B" w:rsidRDefault="00D60CFE" w:rsidP="00D60CFE">
            <w:pPr>
              <w:pStyle w:val="CommissioningQuestion"/>
              <w:numPr>
                <w:ilvl w:val="0"/>
                <w:numId w:val="5"/>
              </w:numPr>
              <w:ind w:left="432"/>
              <w:rPr>
                <w:szCs w:val="22"/>
              </w:rPr>
            </w:pPr>
            <w:r w:rsidRPr="004F583B">
              <w:rPr>
                <w:szCs w:val="22"/>
              </w:rPr>
              <w:t>Chemicals used during construction activities (e.g. paints, solvents, epoxies, fuels, welding gases, etc.) have been removed from the building</w:t>
            </w:r>
          </w:p>
          <w:p w14:paraId="2F1D802B" w14:textId="77777777" w:rsidR="00D60CFE" w:rsidRPr="004F583B" w:rsidRDefault="00D60CFE" w:rsidP="00D60CFE">
            <w:pPr>
              <w:pStyle w:val="CommissioningQuestion"/>
              <w:numPr>
                <w:ilvl w:val="0"/>
                <w:numId w:val="5"/>
              </w:numPr>
              <w:ind w:left="432"/>
              <w:rPr>
                <w:szCs w:val="22"/>
              </w:rPr>
            </w:pPr>
            <w:r w:rsidRPr="004F583B">
              <w:rPr>
                <w:szCs w:val="22"/>
              </w:rPr>
              <w:t>All spaces are free of chemical residues, spills, or damage caused by spills</w:t>
            </w:r>
          </w:p>
          <w:p w14:paraId="19CAC2B2" w14:textId="77777777" w:rsidR="00D60CFE" w:rsidRPr="004F583B" w:rsidRDefault="00D60CFE" w:rsidP="00D60CFE">
            <w:pPr>
              <w:pStyle w:val="CommissioningQuestion"/>
              <w:numPr>
                <w:ilvl w:val="0"/>
                <w:numId w:val="5"/>
              </w:numPr>
              <w:ind w:left="432"/>
              <w:rPr>
                <w:szCs w:val="22"/>
              </w:rPr>
            </w:pPr>
            <w:r w:rsidRPr="004F583B">
              <w:rPr>
                <w:szCs w:val="22"/>
              </w:rPr>
              <w:t>Scaffolds have been removed from inside and outside of the building</w:t>
            </w:r>
          </w:p>
          <w:p w14:paraId="129BEEAC" w14:textId="77777777" w:rsidR="00D60CFE" w:rsidRPr="004F583B" w:rsidRDefault="00D60CFE" w:rsidP="00D60CFE">
            <w:pPr>
              <w:pStyle w:val="CommissioningQuestion"/>
              <w:numPr>
                <w:ilvl w:val="0"/>
                <w:numId w:val="5"/>
              </w:numPr>
              <w:ind w:left="432"/>
              <w:rPr>
                <w:szCs w:val="22"/>
              </w:rPr>
            </w:pPr>
            <w:r w:rsidRPr="004F583B">
              <w:rPr>
                <w:szCs w:val="22"/>
              </w:rPr>
              <w:t>Contractor LOTO devices have been removed from energy-isolating devices</w:t>
            </w:r>
          </w:p>
          <w:p w14:paraId="03200552" w14:textId="77777777" w:rsidR="00D60CFE" w:rsidRPr="004F583B" w:rsidRDefault="00D60CFE" w:rsidP="00D60CFE">
            <w:pPr>
              <w:pStyle w:val="CommissioningQuestion"/>
              <w:numPr>
                <w:ilvl w:val="0"/>
                <w:numId w:val="5"/>
              </w:numPr>
              <w:ind w:left="432"/>
              <w:rPr>
                <w:szCs w:val="22"/>
              </w:rPr>
            </w:pPr>
            <w:r w:rsidRPr="004F583B">
              <w:rPr>
                <w:szCs w:val="22"/>
              </w:rPr>
              <w:t>Wall penetrations are sealed with fire-rated caulk</w:t>
            </w:r>
          </w:p>
          <w:p w14:paraId="61F7EEA4" w14:textId="7E78BD2D" w:rsidR="00D60CFE" w:rsidRPr="004F583B" w:rsidRDefault="00D60CFE" w:rsidP="00D60CFE">
            <w:pPr>
              <w:pStyle w:val="CommissioningQuestion"/>
              <w:ind w:left="432"/>
              <w:rPr>
                <w:szCs w:val="22"/>
              </w:rPr>
            </w:pPr>
            <w:r w:rsidRPr="004F583B">
              <w:rPr>
                <w:szCs w:val="22"/>
              </w:rPr>
              <w:t>All spaces are free of exposed electrical hazards</w:t>
            </w:r>
          </w:p>
        </w:tc>
        <w:tc>
          <w:tcPr>
            <w:tcW w:w="266" w:type="dxa"/>
            <w:tcBorders>
              <w:left w:val="single" w:sz="4" w:space="0" w:color="auto"/>
              <w:right w:val="single" w:sz="4" w:space="0" w:color="auto"/>
            </w:tcBorders>
            <w:shd w:val="clear" w:color="auto" w:fill="C8E6EE"/>
          </w:tcPr>
          <w:p w14:paraId="7F8AFB64" w14:textId="77777777" w:rsidR="00D60CFE" w:rsidRPr="00A047BC" w:rsidRDefault="00D60CFE" w:rsidP="00D60CFE">
            <w:pPr>
              <w:pStyle w:val="TableBullets"/>
              <w:numPr>
                <w:ilvl w:val="0"/>
                <w:numId w:val="0"/>
              </w:numPr>
              <w:ind w:left="414" w:hanging="360"/>
            </w:pPr>
          </w:p>
        </w:tc>
        <w:tc>
          <w:tcPr>
            <w:tcW w:w="236" w:type="dxa"/>
            <w:tcBorders>
              <w:left w:val="single" w:sz="4" w:space="0" w:color="auto"/>
              <w:right w:val="single" w:sz="4" w:space="0" w:color="auto"/>
            </w:tcBorders>
            <w:shd w:val="clear" w:color="auto" w:fill="C8E6EE"/>
          </w:tcPr>
          <w:p w14:paraId="11DB2829" w14:textId="77777777" w:rsidR="00D60CFE" w:rsidRPr="00A047BC" w:rsidRDefault="00D60CFE" w:rsidP="00D60CFE">
            <w:pPr>
              <w:pStyle w:val="TableBullets"/>
              <w:numPr>
                <w:ilvl w:val="0"/>
                <w:numId w:val="0"/>
              </w:numPr>
              <w:ind w:left="414"/>
            </w:pPr>
          </w:p>
        </w:tc>
        <w:tc>
          <w:tcPr>
            <w:tcW w:w="236" w:type="dxa"/>
            <w:tcBorders>
              <w:left w:val="single" w:sz="4" w:space="0" w:color="auto"/>
              <w:right w:val="single" w:sz="18" w:space="0" w:color="auto"/>
            </w:tcBorders>
            <w:shd w:val="clear" w:color="auto" w:fill="C8E6EE"/>
          </w:tcPr>
          <w:p w14:paraId="1FA0780D" w14:textId="77777777" w:rsidR="00D60CFE" w:rsidRPr="00A047BC" w:rsidRDefault="00D60CFE" w:rsidP="00D60CFE">
            <w:pPr>
              <w:pStyle w:val="TableBullets"/>
              <w:numPr>
                <w:ilvl w:val="0"/>
                <w:numId w:val="0"/>
              </w:numPr>
              <w:ind w:left="414"/>
            </w:pPr>
          </w:p>
        </w:tc>
      </w:tr>
      <w:tr w:rsidR="00D60CFE" w14:paraId="0D81FCCD" w14:textId="77777777" w:rsidTr="00116F1C">
        <w:trPr>
          <w:cantSplit/>
          <w:trHeight w:val="55"/>
        </w:trPr>
        <w:tc>
          <w:tcPr>
            <w:tcW w:w="630" w:type="dxa"/>
            <w:tcBorders>
              <w:left w:val="single" w:sz="18" w:space="0" w:color="auto"/>
              <w:right w:val="single" w:sz="4" w:space="0" w:color="auto"/>
            </w:tcBorders>
            <w:shd w:val="clear" w:color="auto" w:fill="auto"/>
          </w:tcPr>
          <w:p w14:paraId="700C951F" w14:textId="77777777" w:rsidR="00D60CFE" w:rsidRPr="000E0F9F" w:rsidRDefault="00D60CFE" w:rsidP="00D60CFE">
            <w:pPr>
              <w:pStyle w:val="Question"/>
            </w:pPr>
          </w:p>
        </w:tc>
        <w:tc>
          <w:tcPr>
            <w:tcW w:w="7002" w:type="dxa"/>
            <w:tcBorders>
              <w:left w:val="single" w:sz="4" w:space="0" w:color="auto"/>
            </w:tcBorders>
            <w:shd w:val="clear" w:color="auto" w:fill="auto"/>
          </w:tcPr>
          <w:p w14:paraId="2DC1C3FE" w14:textId="58316E4E" w:rsidR="00D60CFE" w:rsidRDefault="00D60CFE" w:rsidP="00D60CFE">
            <w:pPr>
              <w:pStyle w:val="Question"/>
              <w:numPr>
                <w:ilvl w:val="0"/>
                <w:numId w:val="0"/>
              </w:numPr>
            </w:pPr>
            <w:r>
              <w:t>EHS to review the fire suppression systems in the newly-constructed building.</w:t>
            </w:r>
          </w:p>
        </w:tc>
        <w:tc>
          <w:tcPr>
            <w:tcW w:w="270" w:type="dxa"/>
            <w:shd w:val="clear" w:color="auto" w:fill="7F7F7F" w:themeFill="text1" w:themeFillTint="80"/>
          </w:tcPr>
          <w:p w14:paraId="7D88B951"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7F7F7F" w:themeFill="text1" w:themeFillTint="80"/>
          </w:tcPr>
          <w:p w14:paraId="013A54A9" w14:textId="77777777" w:rsidR="00D60CFE" w:rsidRPr="000E0F9F" w:rsidRDefault="00D60CFE" w:rsidP="00D60CFE">
            <w:pPr>
              <w:tabs>
                <w:tab w:val="left" w:pos="6866"/>
              </w:tabs>
            </w:pPr>
          </w:p>
        </w:tc>
        <w:tc>
          <w:tcPr>
            <w:tcW w:w="270" w:type="dxa"/>
            <w:tcBorders>
              <w:left w:val="single" w:sz="4" w:space="0" w:color="auto"/>
            </w:tcBorders>
            <w:shd w:val="clear" w:color="auto" w:fill="7F7F7F" w:themeFill="text1" w:themeFillTint="80"/>
          </w:tcPr>
          <w:p w14:paraId="35CE912A" w14:textId="77777777" w:rsidR="00D60CFE" w:rsidRPr="000E0F9F" w:rsidRDefault="00D60CFE" w:rsidP="00D60CFE">
            <w:pPr>
              <w:tabs>
                <w:tab w:val="left" w:pos="6866"/>
              </w:tabs>
            </w:pPr>
          </w:p>
        </w:tc>
        <w:tc>
          <w:tcPr>
            <w:tcW w:w="13860" w:type="dxa"/>
            <w:tcBorders>
              <w:right w:val="single" w:sz="4" w:space="0" w:color="auto"/>
            </w:tcBorders>
          </w:tcPr>
          <w:p w14:paraId="54FC7C45" w14:textId="77777777" w:rsidR="00D60CFE" w:rsidRPr="004F583B" w:rsidRDefault="00D60CFE" w:rsidP="00D60CFE">
            <w:pPr>
              <w:pStyle w:val="CommissioningQuestion"/>
              <w:numPr>
                <w:ilvl w:val="0"/>
                <w:numId w:val="27"/>
              </w:numPr>
              <w:ind w:left="432"/>
              <w:rPr>
                <w:szCs w:val="22"/>
              </w:rPr>
            </w:pPr>
            <w:r w:rsidRPr="004F583B">
              <w:rPr>
                <w:szCs w:val="22"/>
              </w:rPr>
              <w:t>Fire sprinklers heads are free from obstructions, provided at least 18 inches of clearance</w:t>
            </w:r>
          </w:p>
          <w:p w14:paraId="75384CF0" w14:textId="77777777" w:rsidR="00D60CFE" w:rsidRPr="004F583B" w:rsidRDefault="00D60CFE" w:rsidP="00D60CFE">
            <w:pPr>
              <w:pStyle w:val="CommissioningQuestion"/>
              <w:numPr>
                <w:ilvl w:val="0"/>
                <w:numId w:val="27"/>
              </w:numPr>
              <w:ind w:left="432"/>
              <w:rPr>
                <w:szCs w:val="22"/>
              </w:rPr>
            </w:pPr>
            <w:r w:rsidRPr="004F583B">
              <w:rPr>
                <w:szCs w:val="22"/>
              </w:rPr>
              <w:t>Standpipes are free from obstructions and are easily accessible</w:t>
            </w:r>
          </w:p>
          <w:p w14:paraId="0BEC8648" w14:textId="77777777" w:rsidR="00D60CFE" w:rsidRPr="004F583B" w:rsidRDefault="00D60CFE" w:rsidP="00D60CFE">
            <w:pPr>
              <w:pStyle w:val="CommissioningQuestion"/>
              <w:numPr>
                <w:ilvl w:val="0"/>
                <w:numId w:val="27"/>
              </w:numPr>
              <w:ind w:left="432"/>
              <w:rPr>
                <w:szCs w:val="22"/>
              </w:rPr>
            </w:pPr>
            <w:r w:rsidRPr="004F583B">
              <w:rPr>
                <w:szCs w:val="22"/>
              </w:rPr>
              <w:t>Pipes and valves for the fire suppression system have been labeled</w:t>
            </w:r>
          </w:p>
          <w:p w14:paraId="0BE82BA3" w14:textId="77777777" w:rsidR="00D60CFE" w:rsidRPr="004F583B" w:rsidRDefault="00D60CFE" w:rsidP="00D60CFE">
            <w:pPr>
              <w:pStyle w:val="CommissioningQuestion"/>
              <w:numPr>
                <w:ilvl w:val="0"/>
                <w:numId w:val="27"/>
              </w:numPr>
              <w:ind w:left="432"/>
              <w:rPr>
                <w:szCs w:val="22"/>
              </w:rPr>
            </w:pPr>
            <w:r w:rsidRPr="004F583B">
              <w:rPr>
                <w:szCs w:val="22"/>
              </w:rPr>
              <w:t>Fire suppression valves are locked in the open position</w:t>
            </w:r>
          </w:p>
          <w:p w14:paraId="64DEB785" w14:textId="77777777" w:rsidR="00D60CFE" w:rsidRPr="004F583B" w:rsidRDefault="00D60CFE" w:rsidP="00D60CFE">
            <w:pPr>
              <w:pStyle w:val="CommissioningQuestion"/>
              <w:numPr>
                <w:ilvl w:val="0"/>
                <w:numId w:val="27"/>
              </w:numPr>
              <w:ind w:left="432"/>
              <w:rPr>
                <w:szCs w:val="22"/>
              </w:rPr>
            </w:pPr>
            <w:r w:rsidRPr="004F583B">
              <w:rPr>
                <w:szCs w:val="22"/>
              </w:rPr>
              <w:t>Newly-installed fire pumps have been inspected and approved</w:t>
            </w:r>
          </w:p>
          <w:p w14:paraId="40434734" w14:textId="4F336912" w:rsidR="00D60CFE" w:rsidRPr="004F583B" w:rsidRDefault="00D60CFE" w:rsidP="00D60CFE">
            <w:pPr>
              <w:pStyle w:val="CommissioningQuestion"/>
              <w:numPr>
                <w:ilvl w:val="0"/>
                <w:numId w:val="27"/>
              </w:numPr>
              <w:ind w:left="432"/>
              <w:rPr>
                <w:szCs w:val="22"/>
              </w:rPr>
            </w:pPr>
            <w:r w:rsidRPr="004F583B">
              <w:rPr>
                <w:szCs w:val="22"/>
              </w:rPr>
              <w:t>Entry door(s) to the fire pump room(s) is/are labeled</w:t>
            </w:r>
          </w:p>
        </w:tc>
        <w:tc>
          <w:tcPr>
            <w:tcW w:w="266" w:type="dxa"/>
            <w:tcBorders>
              <w:left w:val="single" w:sz="4" w:space="0" w:color="auto"/>
              <w:right w:val="single" w:sz="4" w:space="0" w:color="auto"/>
            </w:tcBorders>
            <w:shd w:val="clear" w:color="auto" w:fill="C8E6EE"/>
          </w:tcPr>
          <w:p w14:paraId="700F5C05" w14:textId="77777777" w:rsidR="00D60CFE" w:rsidRPr="00A047BC" w:rsidRDefault="00D60CFE" w:rsidP="00D60CFE">
            <w:pPr>
              <w:pStyle w:val="TableBullets"/>
              <w:numPr>
                <w:ilvl w:val="0"/>
                <w:numId w:val="0"/>
              </w:numPr>
              <w:ind w:left="414" w:hanging="360"/>
            </w:pPr>
          </w:p>
        </w:tc>
        <w:tc>
          <w:tcPr>
            <w:tcW w:w="236" w:type="dxa"/>
            <w:tcBorders>
              <w:left w:val="single" w:sz="4" w:space="0" w:color="auto"/>
              <w:right w:val="single" w:sz="4" w:space="0" w:color="auto"/>
            </w:tcBorders>
            <w:shd w:val="clear" w:color="auto" w:fill="C8E6EE"/>
          </w:tcPr>
          <w:p w14:paraId="184A2C9F" w14:textId="77777777" w:rsidR="00D60CFE" w:rsidRPr="00A047BC" w:rsidRDefault="00D60CFE" w:rsidP="00D60CFE">
            <w:pPr>
              <w:pStyle w:val="TableBullets"/>
              <w:numPr>
                <w:ilvl w:val="0"/>
                <w:numId w:val="0"/>
              </w:numPr>
              <w:ind w:left="414"/>
            </w:pPr>
          </w:p>
        </w:tc>
        <w:tc>
          <w:tcPr>
            <w:tcW w:w="236" w:type="dxa"/>
            <w:tcBorders>
              <w:left w:val="single" w:sz="4" w:space="0" w:color="auto"/>
              <w:right w:val="single" w:sz="18" w:space="0" w:color="auto"/>
            </w:tcBorders>
            <w:shd w:val="clear" w:color="auto" w:fill="C8E6EE"/>
          </w:tcPr>
          <w:p w14:paraId="709E8C87" w14:textId="77777777" w:rsidR="00D60CFE" w:rsidRPr="00A047BC" w:rsidRDefault="00D60CFE" w:rsidP="00D60CFE">
            <w:pPr>
              <w:pStyle w:val="TableBullets"/>
              <w:numPr>
                <w:ilvl w:val="0"/>
                <w:numId w:val="0"/>
              </w:numPr>
              <w:ind w:left="414"/>
            </w:pPr>
          </w:p>
        </w:tc>
      </w:tr>
      <w:tr w:rsidR="00D60CFE" w14:paraId="0708608C" w14:textId="77777777" w:rsidTr="00116F1C">
        <w:trPr>
          <w:cantSplit/>
          <w:trHeight w:val="55"/>
        </w:trPr>
        <w:tc>
          <w:tcPr>
            <w:tcW w:w="630" w:type="dxa"/>
            <w:tcBorders>
              <w:left w:val="single" w:sz="18" w:space="0" w:color="auto"/>
              <w:right w:val="single" w:sz="4" w:space="0" w:color="auto"/>
            </w:tcBorders>
            <w:shd w:val="clear" w:color="auto" w:fill="auto"/>
          </w:tcPr>
          <w:p w14:paraId="72B20FE9" w14:textId="77777777" w:rsidR="00D60CFE" w:rsidRPr="000E0F9F" w:rsidRDefault="00D60CFE" w:rsidP="00D60CFE">
            <w:pPr>
              <w:pStyle w:val="Question"/>
            </w:pPr>
          </w:p>
        </w:tc>
        <w:tc>
          <w:tcPr>
            <w:tcW w:w="7002" w:type="dxa"/>
            <w:tcBorders>
              <w:left w:val="single" w:sz="4" w:space="0" w:color="auto"/>
            </w:tcBorders>
            <w:shd w:val="clear" w:color="auto" w:fill="auto"/>
          </w:tcPr>
          <w:p w14:paraId="34195588" w14:textId="66932F1D" w:rsidR="00D60CFE" w:rsidRDefault="00D60CFE" w:rsidP="00D60CFE">
            <w:pPr>
              <w:pStyle w:val="Question"/>
              <w:numPr>
                <w:ilvl w:val="0"/>
                <w:numId w:val="0"/>
              </w:numPr>
            </w:pPr>
            <w:r>
              <w:t>EHS to conduct a fire and life safety review of the newly-constructed building.</w:t>
            </w:r>
          </w:p>
        </w:tc>
        <w:tc>
          <w:tcPr>
            <w:tcW w:w="270" w:type="dxa"/>
            <w:shd w:val="clear" w:color="auto" w:fill="7F7F7F" w:themeFill="text1" w:themeFillTint="80"/>
          </w:tcPr>
          <w:p w14:paraId="4AF30DDC"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7F7F7F" w:themeFill="text1" w:themeFillTint="80"/>
          </w:tcPr>
          <w:p w14:paraId="69678763" w14:textId="77777777" w:rsidR="00D60CFE" w:rsidRPr="000E0F9F" w:rsidRDefault="00D60CFE" w:rsidP="00D60CFE">
            <w:pPr>
              <w:tabs>
                <w:tab w:val="left" w:pos="6866"/>
              </w:tabs>
            </w:pPr>
          </w:p>
        </w:tc>
        <w:tc>
          <w:tcPr>
            <w:tcW w:w="270" w:type="dxa"/>
            <w:tcBorders>
              <w:left w:val="single" w:sz="4" w:space="0" w:color="auto"/>
            </w:tcBorders>
            <w:shd w:val="clear" w:color="auto" w:fill="7F7F7F" w:themeFill="text1" w:themeFillTint="80"/>
          </w:tcPr>
          <w:p w14:paraId="43C1D255" w14:textId="77777777" w:rsidR="00D60CFE" w:rsidRPr="000E0F9F" w:rsidRDefault="00D60CFE" w:rsidP="00D60CFE">
            <w:pPr>
              <w:tabs>
                <w:tab w:val="left" w:pos="6866"/>
              </w:tabs>
            </w:pPr>
          </w:p>
        </w:tc>
        <w:tc>
          <w:tcPr>
            <w:tcW w:w="13860" w:type="dxa"/>
            <w:tcBorders>
              <w:right w:val="single" w:sz="4" w:space="0" w:color="auto"/>
            </w:tcBorders>
          </w:tcPr>
          <w:p w14:paraId="0252A5C5" w14:textId="77777777" w:rsidR="00D60CFE" w:rsidRPr="004F583B" w:rsidRDefault="00D60CFE" w:rsidP="00D60CFE">
            <w:pPr>
              <w:pStyle w:val="ListParagraph"/>
              <w:numPr>
                <w:ilvl w:val="6"/>
                <w:numId w:val="1"/>
              </w:numPr>
              <w:spacing w:after="120"/>
              <w:ind w:left="432"/>
              <w:contextualSpacing w:val="0"/>
            </w:pPr>
            <w:r w:rsidRPr="004F583B">
              <w:t xml:space="preserve">The Fire Department Information Cabinet (FDIC) for the building has been installed </w:t>
            </w:r>
          </w:p>
          <w:p w14:paraId="37AE1BF5" w14:textId="77777777" w:rsidR="00D60CFE" w:rsidRPr="004F583B" w:rsidRDefault="00D60CFE" w:rsidP="00D60CFE">
            <w:pPr>
              <w:pStyle w:val="ListParagraph"/>
              <w:numPr>
                <w:ilvl w:val="6"/>
                <w:numId w:val="1"/>
              </w:numPr>
              <w:spacing w:after="120"/>
              <w:ind w:left="432"/>
              <w:contextualSpacing w:val="0"/>
            </w:pPr>
            <w:r w:rsidRPr="004F583B">
              <w:t>Updated evacuation plans have been posted throughout the building</w:t>
            </w:r>
          </w:p>
          <w:p w14:paraId="2D7351FC" w14:textId="77777777" w:rsidR="00D60CFE" w:rsidRPr="004F583B" w:rsidRDefault="00D60CFE" w:rsidP="00D60CFE">
            <w:pPr>
              <w:pStyle w:val="ListParagraph"/>
              <w:numPr>
                <w:ilvl w:val="6"/>
                <w:numId w:val="1"/>
              </w:numPr>
              <w:spacing w:after="120"/>
              <w:ind w:left="432"/>
              <w:contextualSpacing w:val="0"/>
            </w:pPr>
            <w:r w:rsidRPr="004F583B">
              <w:t>Areas of rescue assistance have been registered with EHS</w:t>
            </w:r>
          </w:p>
          <w:p w14:paraId="3C1D0212" w14:textId="77777777" w:rsidR="00D60CFE" w:rsidRPr="004F583B" w:rsidRDefault="00D60CFE" w:rsidP="00D60CFE">
            <w:pPr>
              <w:pStyle w:val="ListParagraph"/>
              <w:numPr>
                <w:ilvl w:val="6"/>
                <w:numId w:val="1"/>
              </w:numPr>
              <w:spacing w:after="120"/>
              <w:ind w:left="432"/>
              <w:contextualSpacing w:val="0"/>
            </w:pPr>
            <w:r w:rsidRPr="004F583B">
              <w:t>AEDs have been registered with EHS and inspection tasks has been established on Maximo or CMS</w:t>
            </w:r>
          </w:p>
          <w:p w14:paraId="3FE537FE" w14:textId="77777777" w:rsidR="00D60CFE" w:rsidRPr="004F583B" w:rsidRDefault="00D60CFE" w:rsidP="00D60CFE">
            <w:pPr>
              <w:pStyle w:val="ListParagraph"/>
              <w:numPr>
                <w:ilvl w:val="6"/>
                <w:numId w:val="1"/>
              </w:numPr>
              <w:spacing w:after="120"/>
              <w:ind w:left="432"/>
              <w:contextualSpacing w:val="0"/>
            </w:pPr>
            <w:r w:rsidRPr="004F583B">
              <w:t>Fire extinguishers have been installed throughout the building, as required by Chicago Fire Code, and inside of all mechanical rooms and elevator machine rooms</w:t>
            </w:r>
          </w:p>
          <w:p w14:paraId="57A1E1BD" w14:textId="77777777" w:rsidR="00D60CFE" w:rsidRPr="004F583B" w:rsidRDefault="00D60CFE" w:rsidP="00D60CFE">
            <w:pPr>
              <w:pStyle w:val="ListParagraph"/>
              <w:numPr>
                <w:ilvl w:val="6"/>
                <w:numId w:val="1"/>
              </w:numPr>
              <w:spacing w:after="120"/>
              <w:ind w:left="432"/>
              <w:contextualSpacing w:val="0"/>
            </w:pPr>
            <w:r w:rsidRPr="004F583B">
              <w:t>Specifications and drawings for the fire alarm and detection systems have been provided to EHS</w:t>
            </w:r>
          </w:p>
          <w:p w14:paraId="785E0106" w14:textId="77777777" w:rsidR="00D60CFE" w:rsidRPr="004F583B" w:rsidRDefault="00D60CFE" w:rsidP="00D60CFE">
            <w:pPr>
              <w:pStyle w:val="ListParagraph"/>
              <w:numPr>
                <w:ilvl w:val="6"/>
                <w:numId w:val="1"/>
              </w:numPr>
              <w:spacing w:after="120"/>
              <w:ind w:left="432"/>
              <w:contextualSpacing w:val="0"/>
            </w:pPr>
            <w:r w:rsidRPr="004F583B">
              <w:t>Carbon monoxide detectors have been installed as required by Chicago Fire Code for residential areas</w:t>
            </w:r>
          </w:p>
          <w:p w14:paraId="2E550387" w14:textId="495A3C90" w:rsidR="00D60CFE" w:rsidRPr="004F583B" w:rsidRDefault="00D60CFE" w:rsidP="00D60CFE">
            <w:pPr>
              <w:pStyle w:val="ListParagraph"/>
              <w:numPr>
                <w:ilvl w:val="6"/>
                <w:numId w:val="1"/>
              </w:numPr>
              <w:spacing w:after="120"/>
              <w:ind w:left="432"/>
              <w:contextualSpacing w:val="0"/>
            </w:pPr>
            <w:r w:rsidRPr="004F583B">
              <w:t>Adequate ventilation precautions taken for atriums (e.g. smoke ejection system, beam detection) when required</w:t>
            </w:r>
          </w:p>
        </w:tc>
        <w:tc>
          <w:tcPr>
            <w:tcW w:w="266" w:type="dxa"/>
            <w:tcBorders>
              <w:left w:val="single" w:sz="4" w:space="0" w:color="auto"/>
              <w:right w:val="single" w:sz="4" w:space="0" w:color="auto"/>
            </w:tcBorders>
            <w:shd w:val="clear" w:color="auto" w:fill="C8E6EE"/>
          </w:tcPr>
          <w:p w14:paraId="0E752F68"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40A868B2"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17C54C2F" w14:textId="77777777" w:rsidR="00D60CFE" w:rsidRDefault="00D60CFE" w:rsidP="00D60CFE">
            <w:pPr>
              <w:rPr>
                <w:szCs w:val="24"/>
              </w:rPr>
            </w:pPr>
          </w:p>
        </w:tc>
      </w:tr>
      <w:tr w:rsidR="00D60CFE" w14:paraId="7D573638" w14:textId="77777777" w:rsidTr="00116F1C">
        <w:trPr>
          <w:cantSplit/>
          <w:trHeight w:val="55"/>
        </w:trPr>
        <w:tc>
          <w:tcPr>
            <w:tcW w:w="630" w:type="dxa"/>
            <w:tcBorders>
              <w:left w:val="single" w:sz="18" w:space="0" w:color="auto"/>
              <w:right w:val="single" w:sz="4" w:space="0" w:color="auto"/>
            </w:tcBorders>
            <w:shd w:val="clear" w:color="auto" w:fill="auto"/>
          </w:tcPr>
          <w:p w14:paraId="4E0A4465" w14:textId="77777777" w:rsidR="00D60CFE" w:rsidRPr="000E0F9F" w:rsidRDefault="00D60CFE" w:rsidP="00D60CFE">
            <w:pPr>
              <w:pStyle w:val="Question"/>
            </w:pPr>
          </w:p>
        </w:tc>
        <w:tc>
          <w:tcPr>
            <w:tcW w:w="7002" w:type="dxa"/>
            <w:tcBorders>
              <w:left w:val="single" w:sz="4" w:space="0" w:color="auto"/>
            </w:tcBorders>
            <w:shd w:val="clear" w:color="auto" w:fill="auto"/>
          </w:tcPr>
          <w:p w14:paraId="7AEEC61B" w14:textId="4367F5C5" w:rsidR="00D60CFE" w:rsidRDefault="00D60CFE" w:rsidP="00D60CFE">
            <w:pPr>
              <w:pStyle w:val="Question"/>
              <w:numPr>
                <w:ilvl w:val="0"/>
                <w:numId w:val="0"/>
              </w:numPr>
            </w:pPr>
            <w:r>
              <w:t>EHS to review signage in the newly-constructed building.</w:t>
            </w:r>
          </w:p>
        </w:tc>
        <w:tc>
          <w:tcPr>
            <w:tcW w:w="270" w:type="dxa"/>
            <w:shd w:val="clear" w:color="auto" w:fill="7F7F7F" w:themeFill="text1" w:themeFillTint="80"/>
          </w:tcPr>
          <w:p w14:paraId="3532FDD5"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7F7F7F" w:themeFill="text1" w:themeFillTint="80"/>
          </w:tcPr>
          <w:p w14:paraId="0040B052" w14:textId="77777777" w:rsidR="00D60CFE" w:rsidRPr="000E0F9F" w:rsidRDefault="00D60CFE" w:rsidP="00D60CFE">
            <w:pPr>
              <w:tabs>
                <w:tab w:val="left" w:pos="6866"/>
              </w:tabs>
            </w:pPr>
          </w:p>
        </w:tc>
        <w:tc>
          <w:tcPr>
            <w:tcW w:w="270" w:type="dxa"/>
            <w:tcBorders>
              <w:left w:val="single" w:sz="4" w:space="0" w:color="auto"/>
            </w:tcBorders>
            <w:shd w:val="clear" w:color="auto" w:fill="7F7F7F" w:themeFill="text1" w:themeFillTint="80"/>
          </w:tcPr>
          <w:p w14:paraId="4CB8E865" w14:textId="77777777" w:rsidR="00D60CFE" w:rsidRPr="000E0F9F" w:rsidRDefault="00D60CFE" w:rsidP="00D60CFE">
            <w:pPr>
              <w:tabs>
                <w:tab w:val="left" w:pos="6866"/>
              </w:tabs>
            </w:pPr>
          </w:p>
        </w:tc>
        <w:tc>
          <w:tcPr>
            <w:tcW w:w="13860" w:type="dxa"/>
            <w:tcBorders>
              <w:right w:val="single" w:sz="4" w:space="0" w:color="auto"/>
            </w:tcBorders>
          </w:tcPr>
          <w:p w14:paraId="0E892AC6" w14:textId="77777777" w:rsidR="00D60CFE" w:rsidRPr="004F583B" w:rsidRDefault="00D60CFE" w:rsidP="00D60CFE">
            <w:pPr>
              <w:pStyle w:val="CommissioningQuestion"/>
              <w:numPr>
                <w:ilvl w:val="6"/>
                <w:numId w:val="1"/>
              </w:numPr>
              <w:ind w:left="432"/>
              <w:rPr>
                <w:szCs w:val="22"/>
              </w:rPr>
            </w:pPr>
            <w:r w:rsidRPr="004F583B">
              <w:rPr>
                <w:szCs w:val="22"/>
              </w:rPr>
              <w:t>Emergency exits are identified by signage</w:t>
            </w:r>
          </w:p>
          <w:p w14:paraId="3F3A9A10" w14:textId="77777777" w:rsidR="00D60CFE" w:rsidRPr="004F583B" w:rsidRDefault="00D60CFE" w:rsidP="00D60CFE">
            <w:pPr>
              <w:pStyle w:val="CommissioningQuestion"/>
              <w:numPr>
                <w:ilvl w:val="6"/>
                <w:numId w:val="1"/>
              </w:numPr>
              <w:ind w:left="432"/>
              <w:rPr>
                <w:szCs w:val="22"/>
              </w:rPr>
            </w:pPr>
            <w:r w:rsidRPr="004F583B">
              <w:rPr>
                <w:szCs w:val="22"/>
              </w:rPr>
              <w:t>Stairwells are identified by signage</w:t>
            </w:r>
          </w:p>
          <w:p w14:paraId="46353121" w14:textId="77777777" w:rsidR="00D60CFE" w:rsidRPr="004F583B" w:rsidRDefault="00D60CFE" w:rsidP="00D60CFE">
            <w:pPr>
              <w:pStyle w:val="CommissioningQuestion"/>
              <w:numPr>
                <w:ilvl w:val="6"/>
                <w:numId w:val="1"/>
              </w:numPr>
              <w:ind w:left="432"/>
              <w:rPr>
                <w:szCs w:val="22"/>
              </w:rPr>
            </w:pPr>
            <w:r w:rsidRPr="004F583B">
              <w:rPr>
                <w:szCs w:val="22"/>
              </w:rPr>
              <w:t>Signage is provided as needed to identify direction to emergency egresses</w:t>
            </w:r>
          </w:p>
          <w:p w14:paraId="01AA8640" w14:textId="77777777" w:rsidR="00D60CFE" w:rsidRPr="004F583B" w:rsidRDefault="00D60CFE" w:rsidP="00D60CFE">
            <w:pPr>
              <w:pStyle w:val="CommissioningQuestion"/>
              <w:numPr>
                <w:ilvl w:val="6"/>
                <w:numId w:val="1"/>
              </w:numPr>
              <w:ind w:left="432"/>
              <w:rPr>
                <w:szCs w:val="22"/>
              </w:rPr>
            </w:pPr>
            <w:r w:rsidRPr="004F583B">
              <w:rPr>
                <w:szCs w:val="22"/>
              </w:rPr>
              <w:t>Signage provided to adequately identify fire pump room, AS shutoff valves, and stand-pipe connections</w:t>
            </w:r>
          </w:p>
          <w:p w14:paraId="05ECEEC4" w14:textId="77777777" w:rsidR="00D60CFE" w:rsidRPr="004F583B" w:rsidRDefault="00D60CFE" w:rsidP="00D60CFE">
            <w:pPr>
              <w:pStyle w:val="CommissioningQuestion"/>
              <w:numPr>
                <w:ilvl w:val="6"/>
                <w:numId w:val="1"/>
              </w:numPr>
              <w:ind w:left="432"/>
              <w:rPr>
                <w:szCs w:val="22"/>
              </w:rPr>
            </w:pPr>
            <w:r w:rsidRPr="004F583B">
              <w:rPr>
                <w:szCs w:val="22"/>
              </w:rPr>
              <w:t>Fire extinguishers are identified by signage</w:t>
            </w:r>
          </w:p>
          <w:p w14:paraId="6D907A71" w14:textId="77777777" w:rsidR="00D60CFE" w:rsidRPr="004F583B" w:rsidRDefault="00D60CFE" w:rsidP="00D60CFE">
            <w:pPr>
              <w:pStyle w:val="CommissioningQuestion"/>
              <w:numPr>
                <w:ilvl w:val="6"/>
                <w:numId w:val="1"/>
              </w:numPr>
              <w:ind w:left="432"/>
              <w:rPr>
                <w:szCs w:val="22"/>
              </w:rPr>
            </w:pPr>
            <w:r w:rsidRPr="004F583B">
              <w:rPr>
                <w:szCs w:val="22"/>
              </w:rPr>
              <w:t>AEDs are identified by signage</w:t>
            </w:r>
          </w:p>
          <w:p w14:paraId="5AB63C72" w14:textId="77777777" w:rsidR="00D60CFE" w:rsidRPr="004F583B" w:rsidRDefault="00D60CFE" w:rsidP="00D60CFE">
            <w:pPr>
              <w:pStyle w:val="CommissioningQuestion"/>
              <w:numPr>
                <w:ilvl w:val="6"/>
                <w:numId w:val="1"/>
              </w:numPr>
              <w:ind w:left="432"/>
              <w:rPr>
                <w:szCs w:val="22"/>
              </w:rPr>
            </w:pPr>
            <w:r w:rsidRPr="004F583B">
              <w:rPr>
                <w:szCs w:val="22"/>
              </w:rPr>
              <w:t>Occupancy placards have been posted outside of assembly areas</w:t>
            </w:r>
          </w:p>
          <w:p w14:paraId="39FA87EB" w14:textId="1C39D8A1" w:rsidR="00D60CFE" w:rsidRPr="004F583B" w:rsidRDefault="00D60CFE" w:rsidP="00D60CFE">
            <w:pPr>
              <w:pStyle w:val="CommissioningQuestion"/>
              <w:numPr>
                <w:ilvl w:val="6"/>
                <w:numId w:val="1"/>
              </w:numPr>
              <w:ind w:left="432"/>
              <w:rPr>
                <w:szCs w:val="22"/>
              </w:rPr>
            </w:pPr>
            <w:r w:rsidRPr="004F583B">
              <w:rPr>
                <w:szCs w:val="22"/>
              </w:rPr>
              <w:t>Building address sign is clearly visible from the street</w:t>
            </w:r>
          </w:p>
        </w:tc>
        <w:tc>
          <w:tcPr>
            <w:tcW w:w="266" w:type="dxa"/>
            <w:tcBorders>
              <w:left w:val="single" w:sz="4" w:space="0" w:color="auto"/>
              <w:right w:val="single" w:sz="4" w:space="0" w:color="auto"/>
            </w:tcBorders>
            <w:shd w:val="clear" w:color="auto" w:fill="C8E6EE"/>
          </w:tcPr>
          <w:p w14:paraId="5B3D1B4F"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524D96D7"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05A09A97" w14:textId="77777777" w:rsidR="00D60CFE" w:rsidRDefault="00D60CFE" w:rsidP="00D60CFE">
            <w:pPr>
              <w:rPr>
                <w:szCs w:val="24"/>
              </w:rPr>
            </w:pPr>
          </w:p>
        </w:tc>
      </w:tr>
      <w:tr w:rsidR="00D60CFE" w14:paraId="713A1AA6" w14:textId="77777777" w:rsidTr="00116F1C">
        <w:trPr>
          <w:cantSplit/>
          <w:trHeight w:val="55"/>
        </w:trPr>
        <w:tc>
          <w:tcPr>
            <w:tcW w:w="630" w:type="dxa"/>
            <w:tcBorders>
              <w:left w:val="single" w:sz="18" w:space="0" w:color="auto"/>
              <w:right w:val="single" w:sz="4" w:space="0" w:color="auto"/>
            </w:tcBorders>
            <w:shd w:val="clear" w:color="auto" w:fill="auto"/>
          </w:tcPr>
          <w:p w14:paraId="6C84A52A" w14:textId="77777777" w:rsidR="00D60CFE" w:rsidRPr="000E0F9F" w:rsidRDefault="00D60CFE" w:rsidP="00D60CFE">
            <w:pPr>
              <w:pStyle w:val="Question"/>
            </w:pPr>
          </w:p>
        </w:tc>
        <w:tc>
          <w:tcPr>
            <w:tcW w:w="7002" w:type="dxa"/>
            <w:tcBorders>
              <w:left w:val="single" w:sz="4" w:space="0" w:color="auto"/>
            </w:tcBorders>
            <w:shd w:val="clear" w:color="auto" w:fill="auto"/>
          </w:tcPr>
          <w:p w14:paraId="37C11D84" w14:textId="3A6ECF37" w:rsidR="00D60CFE" w:rsidRDefault="00D60CFE" w:rsidP="00D60CFE">
            <w:pPr>
              <w:pStyle w:val="Question"/>
              <w:numPr>
                <w:ilvl w:val="0"/>
                <w:numId w:val="0"/>
              </w:numPr>
            </w:pPr>
            <w:r>
              <w:t>EHS to review applicable permits issued by the City of Chicago for the newly-constructed building.</w:t>
            </w:r>
          </w:p>
        </w:tc>
        <w:tc>
          <w:tcPr>
            <w:tcW w:w="270" w:type="dxa"/>
            <w:shd w:val="clear" w:color="auto" w:fill="7F7F7F" w:themeFill="text1" w:themeFillTint="80"/>
          </w:tcPr>
          <w:p w14:paraId="0696221B"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7F7F7F" w:themeFill="text1" w:themeFillTint="80"/>
          </w:tcPr>
          <w:p w14:paraId="48A70E6B" w14:textId="77777777" w:rsidR="00D60CFE" w:rsidRPr="000E0F9F" w:rsidRDefault="00D60CFE" w:rsidP="00D60CFE">
            <w:pPr>
              <w:tabs>
                <w:tab w:val="left" w:pos="6866"/>
              </w:tabs>
            </w:pPr>
          </w:p>
        </w:tc>
        <w:tc>
          <w:tcPr>
            <w:tcW w:w="270" w:type="dxa"/>
            <w:tcBorders>
              <w:left w:val="single" w:sz="4" w:space="0" w:color="auto"/>
            </w:tcBorders>
            <w:shd w:val="clear" w:color="auto" w:fill="7F7F7F" w:themeFill="text1" w:themeFillTint="80"/>
          </w:tcPr>
          <w:p w14:paraId="4BE109F1" w14:textId="77777777" w:rsidR="00D60CFE" w:rsidRPr="000E0F9F" w:rsidRDefault="00D60CFE" w:rsidP="00D60CFE">
            <w:pPr>
              <w:tabs>
                <w:tab w:val="left" w:pos="6866"/>
              </w:tabs>
            </w:pPr>
          </w:p>
        </w:tc>
        <w:tc>
          <w:tcPr>
            <w:tcW w:w="13860" w:type="dxa"/>
            <w:tcBorders>
              <w:right w:val="single" w:sz="4" w:space="0" w:color="auto"/>
            </w:tcBorders>
          </w:tcPr>
          <w:p w14:paraId="74B8B50C" w14:textId="77777777" w:rsidR="00D60CFE" w:rsidRPr="004F583B" w:rsidRDefault="00D60CFE" w:rsidP="00D60CFE">
            <w:pPr>
              <w:pStyle w:val="CommissioningQuestion"/>
              <w:numPr>
                <w:ilvl w:val="0"/>
                <w:numId w:val="31"/>
              </w:numPr>
              <w:ind w:left="432"/>
              <w:rPr>
                <w:szCs w:val="22"/>
              </w:rPr>
            </w:pPr>
            <w:r w:rsidRPr="004F583B">
              <w:rPr>
                <w:szCs w:val="22"/>
              </w:rPr>
              <w:t>Permits have been obtained for all elevators</w:t>
            </w:r>
          </w:p>
          <w:p w14:paraId="6D067B6D" w14:textId="77777777" w:rsidR="00D60CFE" w:rsidRPr="004F583B" w:rsidRDefault="00D60CFE" w:rsidP="00D60CFE">
            <w:pPr>
              <w:pStyle w:val="CommissioningQuestion"/>
              <w:numPr>
                <w:ilvl w:val="0"/>
                <w:numId w:val="5"/>
              </w:numPr>
              <w:ind w:left="432"/>
              <w:rPr>
                <w:szCs w:val="22"/>
              </w:rPr>
            </w:pPr>
            <w:r w:rsidRPr="004F583B">
              <w:rPr>
                <w:szCs w:val="22"/>
              </w:rPr>
              <w:t>Variances have been clearly documented on the building permit</w:t>
            </w:r>
          </w:p>
          <w:p w14:paraId="107255CB" w14:textId="2CB9FE5C" w:rsidR="00D60CFE" w:rsidRPr="004F583B" w:rsidRDefault="00D60CFE" w:rsidP="00D60CFE">
            <w:pPr>
              <w:pStyle w:val="CommissioningQuestion"/>
              <w:ind w:left="432"/>
              <w:rPr>
                <w:szCs w:val="22"/>
              </w:rPr>
            </w:pPr>
            <w:r w:rsidRPr="004F583B">
              <w:rPr>
                <w:szCs w:val="22"/>
              </w:rPr>
              <w:t>Occupancy placards have been obtained for assembly areas</w:t>
            </w:r>
          </w:p>
        </w:tc>
        <w:tc>
          <w:tcPr>
            <w:tcW w:w="266" w:type="dxa"/>
            <w:tcBorders>
              <w:left w:val="single" w:sz="4" w:space="0" w:color="auto"/>
              <w:right w:val="single" w:sz="4" w:space="0" w:color="auto"/>
            </w:tcBorders>
            <w:shd w:val="clear" w:color="auto" w:fill="C8E6EE"/>
          </w:tcPr>
          <w:p w14:paraId="0D521428"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20DBF9FB"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3211D58C" w14:textId="77777777" w:rsidR="00D60CFE" w:rsidRDefault="00D60CFE" w:rsidP="00D60CFE">
            <w:pPr>
              <w:rPr>
                <w:szCs w:val="24"/>
              </w:rPr>
            </w:pPr>
          </w:p>
        </w:tc>
      </w:tr>
      <w:tr w:rsidR="00D60CFE" w14:paraId="51A05FA7" w14:textId="77777777" w:rsidTr="00116F1C">
        <w:trPr>
          <w:cantSplit/>
          <w:trHeight w:val="55"/>
        </w:trPr>
        <w:tc>
          <w:tcPr>
            <w:tcW w:w="630" w:type="dxa"/>
            <w:tcBorders>
              <w:left w:val="single" w:sz="18" w:space="0" w:color="auto"/>
              <w:right w:val="single" w:sz="4" w:space="0" w:color="auto"/>
            </w:tcBorders>
            <w:shd w:val="clear" w:color="auto" w:fill="auto"/>
          </w:tcPr>
          <w:p w14:paraId="676C9A8C" w14:textId="77777777" w:rsidR="00D60CFE" w:rsidRPr="000E0F9F" w:rsidRDefault="00D60CFE" w:rsidP="00D60CFE">
            <w:pPr>
              <w:pStyle w:val="Question"/>
            </w:pPr>
          </w:p>
        </w:tc>
        <w:tc>
          <w:tcPr>
            <w:tcW w:w="7002" w:type="dxa"/>
            <w:tcBorders>
              <w:left w:val="single" w:sz="4" w:space="0" w:color="auto"/>
            </w:tcBorders>
            <w:shd w:val="clear" w:color="auto" w:fill="auto"/>
          </w:tcPr>
          <w:p w14:paraId="4C71D5D5" w14:textId="30D19177" w:rsidR="00D60CFE" w:rsidRDefault="00D60CFE" w:rsidP="00D60CFE">
            <w:pPr>
              <w:pStyle w:val="Question"/>
              <w:numPr>
                <w:ilvl w:val="0"/>
                <w:numId w:val="0"/>
              </w:numPr>
            </w:pPr>
            <w:r>
              <w:t>EHS to review the applicable documentation required for the newly-constructed building.</w:t>
            </w:r>
          </w:p>
        </w:tc>
        <w:tc>
          <w:tcPr>
            <w:tcW w:w="270" w:type="dxa"/>
            <w:shd w:val="clear" w:color="auto" w:fill="808080" w:themeFill="background1" w:themeFillShade="80"/>
          </w:tcPr>
          <w:p w14:paraId="46253893"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808080" w:themeFill="background1" w:themeFillShade="80"/>
          </w:tcPr>
          <w:p w14:paraId="1CF84455" w14:textId="77777777" w:rsidR="00D60CFE" w:rsidRPr="000E0F9F" w:rsidRDefault="00D60CFE" w:rsidP="00D60CFE">
            <w:pPr>
              <w:tabs>
                <w:tab w:val="left" w:pos="6866"/>
              </w:tabs>
            </w:pPr>
          </w:p>
        </w:tc>
        <w:tc>
          <w:tcPr>
            <w:tcW w:w="270" w:type="dxa"/>
            <w:tcBorders>
              <w:left w:val="single" w:sz="4" w:space="0" w:color="auto"/>
            </w:tcBorders>
            <w:shd w:val="clear" w:color="auto" w:fill="808080" w:themeFill="background1" w:themeFillShade="80"/>
          </w:tcPr>
          <w:p w14:paraId="7B623E0D" w14:textId="77777777" w:rsidR="00D60CFE" w:rsidRPr="000E0F9F" w:rsidRDefault="00D60CFE" w:rsidP="00D60CFE">
            <w:pPr>
              <w:tabs>
                <w:tab w:val="left" w:pos="6866"/>
              </w:tabs>
            </w:pPr>
          </w:p>
        </w:tc>
        <w:tc>
          <w:tcPr>
            <w:tcW w:w="13860" w:type="dxa"/>
            <w:tcBorders>
              <w:right w:val="single" w:sz="4" w:space="0" w:color="auto"/>
            </w:tcBorders>
          </w:tcPr>
          <w:p w14:paraId="765FC957" w14:textId="77777777" w:rsidR="00D60CFE" w:rsidRPr="004F583B" w:rsidRDefault="00D60CFE" w:rsidP="00D60CFE">
            <w:pPr>
              <w:pStyle w:val="CommissioningQuestion"/>
              <w:numPr>
                <w:ilvl w:val="0"/>
                <w:numId w:val="29"/>
              </w:numPr>
              <w:ind w:left="432"/>
              <w:rPr>
                <w:szCs w:val="22"/>
              </w:rPr>
            </w:pPr>
            <w:r w:rsidRPr="004F583B">
              <w:rPr>
                <w:szCs w:val="22"/>
              </w:rPr>
              <w:t>Code review pages and Life Safety plans have been submitted to EHS</w:t>
            </w:r>
          </w:p>
          <w:p w14:paraId="53BBF81B" w14:textId="77777777" w:rsidR="00D60CFE" w:rsidRPr="004F583B" w:rsidRDefault="00D60CFE" w:rsidP="00D60CFE">
            <w:pPr>
              <w:pStyle w:val="CommissioningQuestion"/>
              <w:numPr>
                <w:ilvl w:val="0"/>
                <w:numId w:val="29"/>
              </w:numPr>
              <w:ind w:left="432"/>
              <w:rPr>
                <w:szCs w:val="22"/>
              </w:rPr>
            </w:pPr>
            <w:r w:rsidRPr="004F583B">
              <w:rPr>
                <w:szCs w:val="22"/>
              </w:rPr>
              <w:t>Copies of certificates of flame resistance or proof of fire retardant treatment all interior finishes and draperies have been provided to EHS</w:t>
            </w:r>
          </w:p>
          <w:p w14:paraId="6D29F40E" w14:textId="77777777" w:rsidR="00D60CFE" w:rsidRPr="004F583B" w:rsidRDefault="00D60CFE" w:rsidP="00D60CFE">
            <w:pPr>
              <w:pStyle w:val="CommissioningQuestion"/>
              <w:numPr>
                <w:ilvl w:val="0"/>
                <w:numId w:val="29"/>
              </w:numPr>
              <w:ind w:left="432"/>
              <w:rPr>
                <w:szCs w:val="22"/>
              </w:rPr>
            </w:pPr>
            <w:r w:rsidRPr="004F583B">
              <w:rPr>
                <w:szCs w:val="22"/>
              </w:rPr>
              <w:t>Fire pump acceptance has been submitted to EHS</w:t>
            </w:r>
          </w:p>
          <w:p w14:paraId="7D84AB87" w14:textId="77777777" w:rsidR="00D60CFE" w:rsidRPr="004F583B" w:rsidRDefault="00D60CFE" w:rsidP="00D60CFE">
            <w:pPr>
              <w:pStyle w:val="CommissioningQuestion"/>
              <w:numPr>
                <w:ilvl w:val="0"/>
                <w:numId w:val="29"/>
              </w:numPr>
              <w:ind w:left="432"/>
              <w:rPr>
                <w:szCs w:val="22"/>
              </w:rPr>
            </w:pPr>
            <w:r w:rsidRPr="004F583B">
              <w:rPr>
                <w:szCs w:val="22"/>
              </w:rPr>
              <w:t>The Facility Classification Questionnaire has been completed for the new renovation and submitted to EHS</w:t>
            </w:r>
          </w:p>
          <w:p w14:paraId="11C25ECD" w14:textId="65B5505A" w:rsidR="00D60CFE" w:rsidRPr="004F583B" w:rsidRDefault="00D60CFE" w:rsidP="00D60CFE">
            <w:pPr>
              <w:pStyle w:val="CommissioningQuestion"/>
              <w:numPr>
                <w:ilvl w:val="0"/>
                <w:numId w:val="29"/>
              </w:numPr>
              <w:ind w:left="432"/>
              <w:rPr>
                <w:szCs w:val="22"/>
              </w:rPr>
            </w:pPr>
            <w:r w:rsidRPr="004F583B">
              <w:rPr>
                <w:szCs w:val="22"/>
              </w:rPr>
              <w:t>Architectural plans to define occupancy ratings (e.g. chairs vs. no chairs) have been submitted to EHS</w:t>
            </w:r>
          </w:p>
        </w:tc>
        <w:tc>
          <w:tcPr>
            <w:tcW w:w="266" w:type="dxa"/>
            <w:tcBorders>
              <w:left w:val="single" w:sz="4" w:space="0" w:color="auto"/>
              <w:right w:val="single" w:sz="4" w:space="0" w:color="auto"/>
            </w:tcBorders>
            <w:shd w:val="clear" w:color="auto" w:fill="C8E6EE"/>
          </w:tcPr>
          <w:p w14:paraId="68BBAA73"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0286DEAA"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0B18CDEB" w14:textId="77777777" w:rsidR="00D60CFE" w:rsidRDefault="00D60CFE" w:rsidP="00D60CFE">
            <w:pPr>
              <w:rPr>
                <w:szCs w:val="24"/>
              </w:rPr>
            </w:pPr>
          </w:p>
        </w:tc>
      </w:tr>
      <w:tr w:rsidR="00D60CFE" w14:paraId="238A6134" w14:textId="77777777" w:rsidTr="00116F1C">
        <w:trPr>
          <w:cantSplit/>
          <w:trHeight w:val="55"/>
        </w:trPr>
        <w:tc>
          <w:tcPr>
            <w:tcW w:w="630" w:type="dxa"/>
            <w:tcBorders>
              <w:left w:val="single" w:sz="18" w:space="0" w:color="auto"/>
              <w:right w:val="single" w:sz="4" w:space="0" w:color="auto"/>
            </w:tcBorders>
            <w:shd w:val="clear" w:color="auto" w:fill="auto"/>
          </w:tcPr>
          <w:p w14:paraId="10826BBE" w14:textId="77777777" w:rsidR="00D60CFE" w:rsidRPr="000E0F9F" w:rsidRDefault="00D60CFE" w:rsidP="00D60CFE">
            <w:pPr>
              <w:pStyle w:val="Question"/>
            </w:pPr>
          </w:p>
        </w:tc>
        <w:tc>
          <w:tcPr>
            <w:tcW w:w="7002" w:type="dxa"/>
            <w:tcBorders>
              <w:left w:val="single" w:sz="4" w:space="0" w:color="auto"/>
            </w:tcBorders>
            <w:shd w:val="clear" w:color="auto" w:fill="auto"/>
          </w:tcPr>
          <w:p w14:paraId="766C19A8" w14:textId="3F95E6E6" w:rsidR="00D60CFE" w:rsidRDefault="00D60CFE" w:rsidP="00D60CFE">
            <w:pPr>
              <w:pStyle w:val="Question"/>
              <w:numPr>
                <w:ilvl w:val="0"/>
                <w:numId w:val="0"/>
              </w:numPr>
            </w:pPr>
            <w:r>
              <w:t>EHS to review any life safety special features installed in the newly-constructed building.</w:t>
            </w:r>
          </w:p>
        </w:tc>
        <w:tc>
          <w:tcPr>
            <w:tcW w:w="270" w:type="dxa"/>
            <w:shd w:val="clear" w:color="auto" w:fill="808080" w:themeFill="background1" w:themeFillShade="80"/>
          </w:tcPr>
          <w:p w14:paraId="2C2146BB"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808080" w:themeFill="background1" w:themeFillShade="80"/>
          </w:tcPr>
          <w:p w14:paraId="13A341CA" w14:textId="77777777" w:rsidR="00D60CFE" w:rsidRPr="000E0F9F" w:rsidRDefault="00D60CFE" w:rsidP="00D60CFE">
            <w:pPr>
              <w:tabs>
                <w:tab w:val="left" w:pos="6866"/>
              </w:tabs>
            </w:pPr>
          </w:p>
        </w:tc>
        <w:tc>
          <w:tcPr>
            <w:tcW w:w="270" w:type="dxa"/>
            <w:tcBorders>
              <w:left w:val="single" w:sz="4" w:space="0" w:color="auto"/>
            </w:tcBorders>
            <w:shd w:val="clear" w:color="auto" w:fill="808080" w:themeFill="background1" w:themeFillShade="80"/>
          </w:tcPr>
          <w:p w14:paraId="791F8B4A" w14:textId="77777777" w:rsidR="00D60CFE" w:rsidRPr="000E0F9F" w:rsidRDefault="00D60CFE" w:rsidP="00D60CFE">
            <w:pPr>
              <w:tabs>
                <w:tab w:val="left" w:pos="6866"/>
              </w:tabs>
            </w:pPr>
          </w:p>
        </w:tc>
        <w:tc>
          <w:tcPr>
            <w:tcW w:w="13860" w:type="dxa"/>
            <w:tcBorders>
              <w:right w:val="single" w:sz="4" w:space="0" w:color="auto"/>
            </w:tcBorders>
          </w:tcPr>
          <w:p w14:paraId="77D885B4" w14:textId="77777777" w:rsidR="00D60CFE" w:rsidRPr="004F583B" w:rsidRDefault="00D60CFE" w:rsidP="00D60CFE">
            <w:pPr>
              <w:pStyle w:val="CommissioningQuestion"/>
              <w:numPr>
                <w:ilvl w:val="0"/>
                <w:numId w:val="28"/>
              </w:numPr>
              <w:ind w:left="432"/>
              <w:rPr>
                <w:szCs w:val="22"/>
              </w:rPr>
            </w:pPr>
            <w:r w:rsidRPr="004F583B">
              <w:rPr>
                <w:szCs w:val="22"/>
              </w:rPr>
              <w:t>Gas detection systems have been installed in locations with potential for hazardous atmospheres</w:t>
            </w:r>
          </w:p>
          <w:p w14:paraId="488E31A4" w14:textId="77777777" w:rsidR="00D60CFE" w:rsidRPr="004F583B" w:rsidRDefault="00D60CFE" w:rsidP="00D60CFE">
            <w:pPr>
              <w:pStyle w:val="CommissioningQuestion"/>
              <w:numPr>
                <w:ilvl w:val="0"/>
                <w:numId w:val="28"/>
              </w:numPr>
              <w:ind w:left="432"/>
              <w:rPr>
                <w:szCs w:val="22"/>
              </w:rPr>
            </w:pPr>
            <w:r w:rsidRPr="004F583B">
              <w:rPr>
                <w:szCs w:val="22"/>
              </w:rPr>
              <w:t>Oxygen monitoring systems have been installed in locations with potential for oxygen depletion, such as mechanical rooms containing refrigerants</w:t>
            </w:r>
          </w:p>
          <w:p w14:paraId="1213461C" w14:textId="77777777" w:rsidR="00D60CFE" w:rsidRPr="004F583B" w:rsidRDefault="00D60CFE" w:rsidP="00D60CFE">
            <w:pPr>
              <w:pStyle w:val="CommissioningQuestion"/>
              <w:numPr>
                <w:ilvl w:val="0"/>
                <w:numId w:val="28"/>
              </w:numPr>
              <w:ind w:left="432"/>
              <w:rPr>
                <w:szCs w:val="22"/>
              </w:rPr>
            </w:pPr>
            <w:r w:rsidRPr="004F583B">
              <w:rPr>
                <w:szCs w:val="22"/>
              </w:rPr>
              <w:t>Gas detection and oxygen monitoring systems are connected to the BAS</w:t>
            </w:r>
          </w:p>
          <w:p w14:paraId="0875585F" w14:textId="77777777" w:rsidR="00D60CFE" w:rsidRPr="004F583B" w:rsidRDefault="00D60CFE" w:rsidP="00D60CFE">
            <w:pPr>
              <w:pStyle w:val="CommissioningQuestion"/>
              <w:numPr>
                <w:ilvl w:val="0"/>
                <w:numId w:val="28"/>
              </w:numPr>
              <w:ind w:left="432"/>
              <w:rPr>
                <w:szCs w:val="22"/>
              </w:rPr>
            </w:pPr>
            <w:r w:rsidRPr="004F583B">
              <w:rPr>
                <w:szCs w:val="22"/>
              </w:rPr>
              <w:t>Keys for elevators, stand pipe cabinets, and other special equipment are stored in designated locations which are marked by signage</w:t>
            </w:r>
          </w:p>
          <w:p w14:paraId="18CBF0D5" w14:textId="77777777" w:rsidR="00D60CFE" w:rsidRPr="004F583B" w:rsidRDefault="00D60CFE" w:rsidP="00D60CFE">
            <w:pPr>
              <w:pStyle w:val="CommissioningQuestion"/>
              <w:numPr>
                <w:ilvl w:val="0"/>
                <w:numId w:val="28"/>
              </w:numPr>
              <w:ind w:left="432"/>
              <w:rPr>
                <w:szCs w:val="22"/>
              </w:rPr>
            </w:pPr>
            <w:r w:rsidRPr="004F583B">
              <w:rPr>
                <w:szCs w:val="22"/>
              </w:rPr>
              <w:t>Building Plan identifies presence of pre-action systems, FM200 flooding systems, and other specialty fire suppression systems</w:t>
            </w:r>
          </w:p>
          <w:p w14:paraId="62E2D752" w14:textId="77777777" w:rsidR="00D60CFE" w:rsidRPr="004F583B" w:rsidRDefault="00D60CFE" w:rsidP="00D60CFE">
            <w:pPr>
              <w:pStyle w:val="CommissioningQuestion"/>
              <w:numPr>
                <w:ilvl w:val="0"/>
                <w:numId w:val="28"/>
              </w:numPr>
              <w:ind w:left="432"/>
              <w:rPr>
                <w:szCs w:val="22"/>
              </w:rPr>
            </w:pPr>
            <w:r w:rsidRPr="004F583B">
              <w:rPr>
                <w:szCs w:val="22"/>
              </w:rPr>
              <w:t>Microwaves, coffeemakers, space heaters, and other electrical appliances are UL-rated</w:t>
            </w:r>
          </w:p>
          <w:p w14:paraId="336B4A9E" w14:textId="77777777" w:rsidR="00D60CFE" w:rsidRPr="004F583B" w:rsidRDefault="00D60CFE" w:rsidP="00D60CFE">
            <w:pPr>
              <w:pStyle w:val="CommissioningQuestion"/>
              <w:numPr>
                <w:ilvl w:val="0"/>
                <w:numId w:val="28"/>
              </w:numPr>
              <w:ind w:left="432"/>
              <w:rPr>
                <w:szCs w:val="22"/>
              </w:rPr>
            </w:pPr>
            <w:r w:rsidRPr="004F583B">
              <w:rPr>
                <w:szCs w:val="22"/>
              </w:rPr>
              <w:t>Walk-through has been scheduled with the Chicago Fire Department</w:t>
            </w:r>
          </w:p>
          <w:p w14:paraId="361A6378" w14:textId="77777777" w:rsidR="00D60CFE" w:rsidRPr="004F583B" w:rsidRDefault="00D60CFE" w:rsidP="00D60CFE">
            <w:pPr>
              <w:pStyle w:val="CommissioningQuestion"/>
              <w:numPr>
                <w:ilvl w:val="0"/>
                <w:numId w:val="28"/>
              </w:numPr>
              <w:ind w:left="432"/>
              <w:rPr>
                <w:szCs w:val="22"/>
              </w:rPr>
            </w:pPr>
            <w:r w:rsidRPr="004F583B">
              <w:rPr>
                <w:szCs w:val="22"/>
              </w:rPr>
              <w:t>Schematics have been provided for domestic water shut-offs</w:t>
            </w:r>
          </w:p>
          <w:p w14:paraId="642DBC2D" w14:textId="2E83B37D" w:rsidR="00D60CFE" w:rsidRPr="004F583B" w:rsidRDefault="00D60CFE" w:rsidP="00D60CFE">
            <w:pPr>
              <w:pStyle w:val="CommissioningQuestion"/>
              <w:numPr>
                <w:ilvl w:val="0"/>
                <w:numId w:val="28"/>
              </w:numPr>
              <w:ind w:left="432"/>
              <w:rPr>
                <w:szCs w:val="22"/>
              </w:rPr>
            </w:pPr>
            <w:r w:rsidRPr="004F583B">
              <w:rPr>
                <w:szCs w:val="22"/>
              </w:rPr>
              <w:t>Special instructions to operate unique systems under normal and emergency operations (e.g. fire shutters, Class II FACP, smoke ejection systems) have been provided to EHS and identified in the Building Plan</w:t>
            </w:r>
          </w:p>
        </w:tc>
        <w:tc>
          <w:tcPr>
            <w:tcW w:w="266" w:type="dxa"/>
            <w:tcBorders>
              <w:left w:val="single" w:sz="4" w:space="0" w:color="auto"/>
              <w:right w:val="single" w:sz="4" w:space="0" w:color="auto"/>
            </w:tcBorders>
            <w:shd w:val="clear" w:color="auto" w:fill="C8E6EE"/>
          </w:tcPr>
          <w:p w14:paraId="4998F62B"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0C28B813"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112A6C53" w14:textId="77777777" w:rsidR="00D60CFE" w:rsidRDefault="00D60CFE" w:rsidP="00D60CFE">
            <w:pPr>
              <w:rPr>
                <w:szCs w:val="24"/>
              </w:rPr>
            </w:pPr>
          </w:p>
        </w:tc>
      </w:tr>
      <w:tr w:rsidR="00D60CFE" w14:paraId="0A0112C8" w14:textId="77777777" w:rsidTr="00116F1C">
        <w:trPr>
          <w:cantSplit/>
          <w:trHeight w:val="55"/>
        </w:trPr>
        <w:tc>
          <w:tcPr>
            <w:tcW w:w="630" w:type="dxa"/>
            <w:tcBorders>
              <w:left w:val="single" w:sz="18" w:space="0" w:color="auto"/>
              <w:right w:val="single" w:sz="4" w:space="0" w:color="auto"/>
            </w:tcBorders>
            <w:shd w:val="clear" w:color="auto" w:fill="auto"/>
          </w:tcPr>
          <w:p w14:paraId="295010F7" w14:textId="77777777" w:rsidR="00D60CFE" w:rsidRPr="000E0F9F" w:rsidRDefault="00D60CFE" w:rsidP="00D60CFE">
            <w:pPr>
              <w:pStyle w:val="Question"/>
            </w:pPr>
          </w:p>
        </w:tc>
        <w:tc>
          <w:tcPr>
            <w:tcW w:w="7002" w:type="dxa"/>
            <w:tcBorders>
              <w:left w:val="single" w:sz="4" w:space="0" w:color="auto"/>
            </w:tcBorders>
            <w:shd w:val="clear" w:color="auto" w:fill="auto"/>
          </w:tcPr>
          <w:p w14:paraId="7FA7A8D8" w14:textId="344D664B" w:rsidR="00D60CFE" w:rsidRDefault="00D60CFE" w:rsidP="00D60CFE">
            <w:pPr>
              <w:pStyle w:val="Question"/>
              <w:numPr>
                <w:ilvl w:val="0"/>
                <w:numId w:val="0"/>
              </w:numPr>
            </w:pPr>
            <w:r>
              <w:t>EHS to determine if Job Safety Analyse</w:t>
            </w:r>
            <w:r w:rsidRPr="00606CF8">
              <w:t>s</w:t>
            </w:r>
            <w:r>
              <w:t xml:space="preserve"> need to be modified or created for the newly-constructed building.</w:t>
            </w:r>
          </w:p>
        </w:tc>
        <w:tc>
          <w:tcPr>
            <w:tcW w:w="270" w:type="dxa"/>
            <w:shd w:val="clear" w:color="auto" w:fill="808080" w:themeFill="background1" w:themeFillShade="80"/>
          </w:tcPr>
          <w:p w14:paraId="5E0573DB"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808080" w:themeFill="background1" w:themeFillShade="80"/>
          </w:tcPr>
          <w:p w14:paraId="123A8F79" w14:textId="77777777" w:rsidR="00D60CFE" w:rsidRPr="000E0F9F" w:rsidRDefault="00D60CFE" w:rsidP="00D60CFE">
            <w:pPr>
              <w:tabs>
                <w:tab w:val="left" w:pos="6866"/>
              </w:tabs>
            </w:pPr>
          </w:p>
        </w:tc>
        <w:tc>
          <w:tcPr>
            <w:tcW w:w="270" w:type="dxa"/>
            <w:tcBorders>
              <w:left w:val="single" w:sz="4" w:space="0" w:color="auto"/>
            </w:tcBorders>
            <w:shd w:val="clear" w:color="auto" w:fill="808080" w:themeFill="background1" w:themeFillShade="80"/>
          </w:tcPr>
          <w:p w14:paraId="6B9ED28C" w14:textId="77777777" w:rsidR="00D60CFE" w:rsidRPr="000E0F9F" w:rsidRDefault="00D60CFE" w:rsidP="00D60CFE">
            <w:pPr>
              <w:tabs>
                <w:tab w:val="left" w:pos="6866"/>
              </w:tabs>
            </w:pPr>
          </w:p>
        </w:tc>
        <w:tc>
          <w:tcPr>
            <w:tcW w:w="13860" w:type="dxa"/>
            <w:tcBorders>
              <w:right w:val="single" w:sz="4" w:space="0" w:color="auto"/>
            </w:tcBorders>
          </w:tcPr>
          <w:p w14:paraId="5A985D30" w14:textId="77777777" w:rsidR="00D60CFE" w:rsidRPr="004F583B" w:rsidRDefault="00D60CFE" w:rsidP="00D60CFE">
            <w:pPr>
              <w:pStyle w:val="CommissioningQuestion"/>
              <w:numPr>
                <w:ilvl w:val="0"/>
                <w:numId w:val="32"/>
              </w:numPr>
              <w:ind w:left="432"/>
              <w:rPr>
                <w:szCs w:val="22"/>
              </w:rPr>
            </w:pPr>
            <w:r w:rsidRPr="004F583B">
              <w:rPr>
                <w:szCs w:val="22"/>
              </w:rPr>
              <w:t>EHS and Facilities Services have conducted job safety analyses of new maintenance activities to be performed and corrective actions identified have been completed</w:t>
            </w:r>
          </w:p>
          <w:p w14:paraId="223BD22E" w14:textId="77777777" w:rsidR="00D60CFE" w:rsidRPr="004F583B" w:rsidRDefault="00D60CFE" w:rsidP="00D60CFE">
            <w:pPr>
              <w:pStyle w:val="CommissioningQuestion"/>
              <w:numPr>
                <w:ilvl w:val="0"/>
                <w:numId w:val="5"/>
              </w:numPr>
              <w:ind w:left="432"/>
              <w:rPr>
                <w:szCs w:val="22"/>
              </w:rPr>
            </w:pPr>
            <w:r w:rsidRPr="004F583B">
              <w:rPr>
                <w:szCs w:val="22"/>
              </w:rPr>
              <w:t>EHS has scheduled industrial hygiene monitoring if required</w:t>
            </w:r>
          </w:p>
          <w:p w14:paraId="6BFAFD15" w14:textId="77777777" w:rsidR="00D60CFE" w:rsidRPr="004F583B" w:rsidRDefault="00D60CFE" w:rsidP="00D60CFE">
            <w:pPr>
              <w:pStyle w:val="CommissioningQuestion"/>
              <w:numPr>
                <w:ilvl w:val="0"/>
                <w:numId w:val="5"/>
              </w:numPr>
              <w:ind w:left="432"/>
              <w:rPr>
                <w:szCs w:val="22"/>
              </w:rPr>
            </w:pPr>
            <w:r w:rsidRPr="004F583B">
              <w:rPr>
                <w:szCs w:val="22"/>
              </w:rPr>
              <w:t>EHS has scheduled noise surveys if required</w:t>
            </w:r>
          </w:p>
          <w:p w14:paraId="219C0904" w14:textId="68E08993" w:rsidR="00D60CFE" w:rsidRPr="004F583B" w:rsidRDefault="00D60CFE" w:rsidP="00D60CFE">
            <w:pPr>
              <w:pStyle w:val="CommissioningQuestion"/>
              <w:numPr>
                <w:ilvl w:val="0"/>
                <w:numId w:val="5"/>
              </w:numPr>
              <w:ind w:left="432"/>
              <w:rPr>
                <w:szCs w:val="22"/>
              </w:rPr>
            </w:pPr>
            <w:r w:rsidRPr="004F583B">
              <w:rPr>
                <w:szCs w:val="22"/>
              </w:rPr>
              <w:t>Hazard communication signage posted where required (e.g. noise, chemical storage, etc.)</w:t>
            </w:r>
          </w:p>
        </w:tc>
        <w:tc>
          <w:tcPr>
            <w:tcW w:w="266" w:type="dxa"/>
            <w:tcBorders>
              <w:left w:val="single" w:sz="4" w:space="0" w:color="auto"/>
              <w:right w:val="single" w:sz="4" w:space="0" w:color="auto"/>
            </w:tcBorders>
            <w:shd w:val="clear" w:color="auto" w:fill="C8E6EE"/>
          </w:tcPr>
          <w:p w14:paraId="7A129705" w14:textId="77777777" w:rsidR="00D60CFE" w:rsidRDefault="00D60CFE" w:rsidP="00D60CFE">
            <w:pPr>
              <w:rPr>
                <w:szCs w:val="24"/>
              </w:rPr>
            </w:pPr>
          </w:p>
        </w:tc>
        <w:tc>
          <w:tcPr>
            <w:tcW w:w="236" w:type="dxa"/>
            <w:tcBorders>
              <w:left w:val="single" w:sz="4" w:space="0" w:color="auto"/>
              <w:right w:val="single" w:sz="4" w:space="0" w:color="auto"/>
            </w:tcBorders>
            <w:shd w:val="clear" w:color="auto" w:fill="C8E6EE"/>
          </w:tcPr>
          <w:p w14:paraId="3638A057" w14:textId="77777777" w:rsidR="00D60CFE" w:rsidRDefault="00D60CFE" w:rsidP="00D60CFE">
            <w:pPr>
              <w:rPr>
                <w:szCs w:val="24"/>
              </w:rPr>
            </w:pPr>
          </w:p>
        </w:tc>
        <w:tc>
          <w:tcPr>
            <w:tcW w:w="236" w:type="dxa"/>
            <w:tcBorders>
              <w:left w:val="single" w:sz="4" w:space="0" w:color="auto"/>
              <w:right w:val="single" w:sz="18" w:space="0" w:color="auto"/>
            </w:tcBorders>
            <w:shd w:val="clear" w:color="auto" w:fill="C8E6EE"/>
          </w:tcPr>
          <w:p w14:paraId="356BF775" w14:textId="77777777" w:rsidR="00D60CFE" w:rsidRDefault="00D60CFE" w:rsidP="00D60CFE">
            <w:pPr>
              <w:rPr>
                <w:szCs w:val="24"/>
              </w:rPr>
            </w:pPr>
          </w:p>
        </w:tc>
      </w:tr>
      <w:tr w:rsidR="00D60CFE" w:rsidRPr="00E63D4E" w14:paraId="435D6747" w14:textId="77777777" w:rsidTr="00116F1C">
        <w:trPr>
          <w:cantSplit/>
          <w:trHeight w:val="170"/>
        </w:trPr>
        <w:tc>
          <w:tcPr>
            <w:tcW w:w="630" w:type="dxa"/>
            <w:tcBorders>
              <w:left w:val="single" w:sz="18" w:space="0" w:color="auto"/>
              <w:right w:val="single" w:sz="4" w:space="0" w:color="auto"/>
            </w:tcBorders>
            <w:shd w:val="clear" w:color="auto" w:fill="auto"/>
          </w:tcPr>
          <w:p w14:paraId="0EBFD273" w14:textId="77777777" w:rsidR="00D60CFE" w:rsidRPr="000E0F9F" w:rsidRDefault="00D60CFE" w:rsidP="00D60CFE">
            <w:pPr>
              <w:pStyle w:val="Question"/>
            </w:pPr>
          </w:p>
        </w:tc>
        <w:tc>
          <w:tcPr>
            <w:tcW w:w="7002" w:type="dxa"/>
            <w:tcBorders>
              <w:left w:val="single" w:sz="4" w:space="0" w:color="auto"/>
            </w:tcBorders>
            <w:shd w:val="clear" w:color="auto" w:fill="auto"/>
          </w:tcPr>
          <w:p w14:paraId="6FF92EFC" w14:textId="54399B14" w:rsidR="00D60CFE" w:rsidRPr="000E0F9F" w:rsidRDefault="00D60CFE" w:rsidP="00D60CFE">
            <w:pPr>
              <w:pStyle w:val="Question"/>
              <w:numPr>
                <w:ilvl w:val="0"/>
                <w:numId w:val="0"/>
              </w:numPr>
            </w:pPr>
            <w:r>
              <w:t>EHS to survey the newly-constructed building to identify and evaluate potential confined spaces.</w:t>
            </w:r>
          </w:p>
        </w:tc>
        <w:tc>
          <w:tcPr>
            <w:tcW w:w="270" w:type="dxa"/>
            <w:shd w:val="clear" w:color="auto" w:fill="808080" w:themeFill="background1" w:themeFillShade="80"/>
          </w:tcPr>
          <w:p w14:paraId="458C7601"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808080" w:themeFill="background1" w:themeFillShade="80"/>
          </w:tcPr>
          <w:p w14:paraId="3897D2F7" w14:textId="77777777" w:rsidR="00D60CFE" w:rsidRPr="000E0F9F" w:rsidRDefault="00D60CFE" w:rsidP="00D60CFE">
            <w:pPr>
              <w:tabs>
                <w:tab w:val="left" w:pos="6866"/>
              </w:tabs>
            </w:pPr>
          </w:p>
        </w:tc>
        <w:tc>
          <w:tcPr>
            <w:tcW w:w="270" w:type="dxa"/>
            <w:tcBorders>
              <w:left w:val="single" w:sz="4" w:space="0" w:color="auto"/>
            </w:tcBorders>
            <w:shd w:val="clear" w:color="auto" w:fill="808080" w:themeFill="background1" w:themeFillShade="80"/>
          </w:tcPr>
          <w:p w14:paraId="338515F6" w14:textId="77777777" w:rsidR="00D60CFE" w:rsidRPr="000E0F9F" w:rsidRDefault="00D60CFE" w:rsidP="00D60CFE">
            <w:pPr>
              <w:tabs>
                <w:tab w:val="left" w:pos="6866"/>
              </w:tabs>
            </w:pPr>
          </w:p>
        </w:tc>
        <w:tc>
          <w:tcPr>
            <w:tcW w:w="13860" w:type="dxa"/>
            <w:tcBorders>
              <w:right w:val="single" w:sz="4" w:space="0" w:color="auto"/>
            </w:tcBorders>
          </w:tcPr>
          <w:p w14:paraId="40607F34" w14:textId="77777777" w:rsidR="00D60CFE" w:rsidRPr="004F583B" w:rsidRDefault="00D60CFE" w:rsidP="00D60CFE">
            <w:pPr>
              <w:pStyle w:val="CommissioningQuestion"/>
              <w:numPr>
                <w:ilvl w:val="0"/>
                <w:numId w:val="33"/>
              </w:numPr>
              <w:ind w:left="432"/>
              <w:rPr>
                <w:szCs w:val="22"/>
              </w:rPr>
            </w:pPr>
            <w:r w:rsidRPr="004F583B">
              <w:rPr>
                <w:szCs w:val="22"/>
              </w:rPr>
              <w:t>Confined spaces have been evaluated to determine if they are permit-required confined spaces (“permit spaces”)</w:t>
            </w:r>
          </w:p>
          <w:p w14:paraId="50FCB73F" w14:textId="77777777" w:rsidR="00D60CFE" w:rsidRPr="004F583B" w:rsidRDefault="00D60CFE" w:rsidP="00D60CFE">
            <w:pPr>
              <w:pStyle w:val="CommissioningQuestion"/>
              <w:numPr>
                <w:ilvl w:val="0"/>
                <w:numId w:val="5"/>
              </w:numPr>
              <w:ind w:left="432"/>
              <w:rPr>
                <w:szCs w:val="22"/>
              </w:rPr>
            </w:pPr>
            <w:r w:rsidRPr="004F583B">
              <w:rPr>
                <w:szCs w:val="22"/>
              </w:rPr>
              <w:t>Signage, as required by 1910.147, has been affixed to all permit spaces</w:t>
            </w:r>
          </w:p>
          <w:p w14:paraId="4EC82135" w14:textId="0A0EBF10" w:rsidR="00D60CFE" w:rsidRPr="004F583B" w:rsidRDefault="00D60CFE" w:rsidP="00D60CFE">
            <w:pPr>
              <w:pStyle w:val="CommissioningQuestion"/>
              <w:ind w:left="432"/>
              <w:rPr>
                <w:szCs w:val="22"/>
              </w:rPr>
            </w:pPr>
            <w:r w:rsidRPr="004F583B">
              <w:rPr>
                <w:szCs w:val="22"/>
              </w:rPr>
              <w:t>All permit spaces are secured against unauthorized entry</w:t>
            </w:r>
          </w:p>
        </w:tc>
        <w:tc>
          <w:tcPr>
            <w:tcW w:w="266" w:type="dxa"/>
            <w:tcBorders>
              <w:left w:val="single" w:sz="4" w:space="0" w:color="auto"/>
              <w:right w:val="single" w:sz="4" w:space="0" w:color="auto"/>
            </w:tcBorders>
            <w:shd w:val="clear" w:color="auto" w:fill="C8E6EE"/>
          </w:tcPr>
          <w:p w14:paraId="6EAEBD73"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4" w:space="0" w:color="auto"/>
            </w:tcBorders>
            <w:shd w:val="clear" w:color="auto" w:fill="C8E6EE"/>
          </w:tcPr>
          <w:p w14:paraId="40A6E4C1"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18" w:space="0" w:color="auto"/>
            </w:tcBorders>
            <w:shd w:val="clear" w:color="auto" w:fill="C8E6EE"/>
          </w:tcPr>
          <w:p w14:paraId="5DA2A33E" w14:textId="77777777" w:rsidR="00D60CFE" w:rsidRPr="00AE121F" w:rsidRDefault="00D60CFE" w:rsidP="00D60CFE">
            <w:pPr>
              <w:pStyle w:val="TableBullets"/>
              <w:numPr>
                <w:ilvl w:val="0"/>
                <w:numId w:val="0"/>
              </w:numPr>
              <w:ind w:left="432"/>
            </w:pPr>
          </w:p>
        </w:tc>
      </w:tr>
      <w:tr w:rsidR="00D60CFE" w:rsidRPr="00E63D4E" w14:paraId="330D5FFE" w14:textId="77777777" w:rsidTr="00116F1C">
        <w:trPr>
          <w:cantSplit/>
          <w:trHeight w:val="170"/>
        </w:trPr>
        <w:tc>
          <w:tcPr>
            <w:tcW w:w="630" w:type="dxa"/>
            <w:tcBorders>
              <w:left w:val="single" w:sz="18" w:space="0" w:color="auto"/>
              <w:right w:val="single" w:sz="4" w:space="0" w:color="auto"/>
            </w:tcBorders>
            <w:shd w:val="clear" w:color="auto" w:fill="auto"/>
          </w:tcPr>
          <w:p w14:paraId="3B814314" w14:textId="77777777" w:rsidR="00D60CFE" w:rsidRPr="000E0F9F" w:rsidRDefault="00D60CFE" w:rsidP="00D60CFE">
            <w:pPr>
              <w:pStyle w:val="Question"/>
            </w:pPr>
          </w:p>
        </w:tc>
        <w:tc>
          <w:tcPr>
            <w:tcW w:w="7002" w:type="dxa"/>
            <w:tcBorders>
              <w:left w:val="single" w:sz="4" w:space="0" w:color="auto"/>
            </w:tcBorders>
            <w:shd w:val="clear" w:color="auto" w:fill="auto"/>
          </w:tcPr>
          <w:p w14:paraId="68F71CC5" w14:textId="196D1191" w:rsidR="00D60CFE" w:rsidRDefault="00D60CFE" w:rsidP="00D60CFE">
            <w:pPr>
              <w:pStyle w:val="Question"/>
              <w:numPr>
                <w:ilvl w:val="0"/>
                <w:numId w:val="0"/>
              </w:numPr>
            </w:pPr>
            <w:r>
              <w:t>Were new equipment related to building operations (e.g. HVAC equipment) installed in the newly-constructed building?</w:t>
            </w:r>
          </w:p>
        </w:tc>
        <w:tc>
          <w:tcPr>
            <w:tcW w:w="270" w:type="dxa"/>
            <w:shd w:val="clear" w:color="auto" w:fill="C8E6EE"/>
          </w:tcPr>
          <w:p w14:paraId="6B17AED8"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auto"/>
          </w:tcPr>
          <w:p w14:paraId="069B8949" w14:textId="77777777" w:rsidR="00D60CFE" w:rsidRPr="000E0F9F" w:rsidRDefault="00D60CFE" w:rsidP="00D60CFE">
            <w:pPr>
              <w:tabs>
                <w:tab w:val="left" w:pos="6866"/>
              </w:tabs>
            </w:pPr>
          </w:p>
        </w:tc>
        <w:tc>
          <w:tcPr>
            <w:tcW w:w="270" w:type="dxa"/>
            <w:tcBorders>
              <w:left w:val="single" w:sz="4" w:space="0" w:color="auto"/>
            </w:tcBorders>
            <w:shd w:val="clear" w:color="auto" w:fill="auto"/>
          </w:tcPr>
          <w:p w14:paraId="17EE6FE4" w14:textId="77777777" w:rsidR="00D60CFE" w:rsidRPr="000E0F9F" w:rsidRDefault="00D60CFE" w:rsidP="00D60CFE">
            <w:pPr>
              <w:tabs>
                <w:tab w:val="left" w:pos="6866"/>
              </w:tabs>
            </w:pPr>
          </w:p>
        </w:tc>
        <w:tc>
          <w:tcPr>
            <w:tcW w:w="13860" w:type="dxa"/>
            <w:tcBorders>
              <w:right w:val="single" w:sz="4" w:space="0" w:color="auto"/>
            </w:tcBorders>
          </w:tcPr>
          <w:p w14:paraId="74B34DA4" w14:textId="77777777" w:rsidR="00D60CFE" w:rsidRPr="004F583B" w:rsidRDefault="00D60CFE" w:rsidP="00D60CFE">
            <w:pPr>
              <w:pStyle w:val="CommissioningQuestion"/>
              <w:numPr>
                <w:ilvl w:val="0"/>
                <w:numId w:val="34"/>
              </w:numPr>
              <w:ind w:left="432"/>
              <w:rPr>
                <w:szCs w:val="22"/>
              </w:rPr>
            </w:pPr>
            <w:r w:rsidRPr="004F583B">
              <w:rPr>
                <w:szCs w:val="22"/>
              </w:rPr>
              <w:t>Local disconnect switches haven been installed for all electrically-powered equipment</w:t>
            </w:r>
          </w:p>
          <w:p w14:paraId="1DB68630" w14:textId="77777777" w:rsidR="00D60CFE" w:rsidRPr="004F583B" w:rsidRDefault="00D60CFE" w:rsidP="00D60CFE">
            <w:pPr>
              <w:pStyle w:val="CommissioningQuestion"/>
              <w:numPr>
                <w:ilvl w:val="0"/>
                <w:numId w:val="5"/>
              </w:numPr>
              <w:ind w:left="432"/>
              <w:rPr>
                <w:szCs w:val="22"/>
              </w:rPr>
            </w:pPr>
            <w:r w:rsidRPr="004F583B">
              <w:rPr>
                <w:szCs w:val="22"/>
              </w:rPr>
              <w:t>All equipment are equipped with energy-isolating devices which are readily-accessible and labeled for all energy sources</w:t>
            </w:r>
          </w:p>
          <w:p w14:paraId="7E46B1C8" w14:textId="77777777" w:rsidR="00D60CFE" w:rsidRPr="004F583B" w:rsidRDefault="00D60CFE" w:rsidP="00D60CFE">
            <w:pPr>
              <w:pStyle w:val="CommissioningQuestion"/>
              <w:numPr>
                <w:ilvl w:val="0"/>
                <w:numId w:val="5"/>
              </w:numPr>
              <w:ind w:left="432"/>
              <w:rPr>
                <w:szCs w:val="22"/>
              </w:rPr>
            </w:pPr>
            <w:r w:rsidRPr="004F583B">
              <w:rPr>
                <w:szCs w:val="22"/>
              </w:rPr>
              <w:t>All equipment are equipped with appropriate guards to prevent contact with machine hazards</w:t>
            </w:r>
          </w:p>
          <w:p w14:paraId="3D76533C" w14:textId="791F3765" w:rsidR="00D60CFE" w:rsidRPr="004F583B" w:rsidRDefault="00D60CFE" w:rsidP="00D60CFE">
            <w:pPr>
              <w:pStyle w:val="CommissioningQuestion"/>
              <w:ind w:left="432"/>
              <w:rPr>
                <w:szCs w:val="22"/>
              </w:rPr>
            </w:pPr>
            <w:r w:rsidRPr="004F583B">
              <w:rPr>
                <w:szCs w:val="22"/>
              </w:rPr>
              <w:t>LOTO procedures have been developed for all new equipment</w:t>
            </w:r>
          </w:p>
        </w:tc>
        <w:tc>
          <w:tcPr>
            <w:tcW w:w="266" w:type="dxa"/>
            <w:tcBorders>
              <w:left w:val="single" w:sz="4" w:space="0" w:color="auto"/>
              <w:right w:val="single" w:sz="4" w:space="0" w:color="auto"/>
            </w:tcBorders>
            <w:shd w:val="clear" w:color="auto" w:fill="C8E6EE"/>
          </w:tcPr>
          <w:p w14:paraId="7F6405D3"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4" w:space="0" w:color="auto"/>
            </w:tcBorders>
            <w:shd w:val="clear" w:color="auto" w:fill="C8E6EE"/>
          </w:tcPr>
          <w:p w14:paraId="3B407879"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18" w:space="0" w:color="auto"/>
            </w:tcBorders>
            <w:shd w:val="clear" w:color="auto" w:fill="C8E6EE"/>
          </w:tcPr>
          <w:p w14:paraId="335A8782" w14:textId="77777777" w:rsidR="00D60CFE" w:rsidRPr="00AE121F" w:rsidRDefault="00D60CFE" w:rsidP="00D60CFE">
            <w:pPr>
              <w:pStyle w:val="TableBullets"/>
              <w:numPr>
                <w:ilvl w:val="0"/>
                <w:numId w:val="0"/>
              </w:numPr>
              <w:ind w:left="432"/>
            </w:pPr>
          </w:p>
        </w:tc>
      </w:tr>
      <w:tr w:rsidR="00D60CFE" w:rsidRPr="00E63D4E" w14:paraId="1322A3BF" w14:textId="77777777" w:rsidTr="00116F1C">
        <w:trPr>
          <w:cantSplit/>
          <w:trHeight w:val="170"/>
        </w:trPr>
        <w:tc>
          <w:tcPr>
            <w:tcW w:w="630" w:type="dxa"/>
            <w:tcBorders>
              <w:left w:val="single" w:sz="18" w:space="0" w:color="auto"/>
              <w:right w:val="single" w:sz="4" w:space="0" w:color="auto"/>
            </w:tcBorders>
            <w:shd w:val="clear" w:color="auto" w:fill="auto"/>
          </w:tcPr>
          <w:p w14:paraId="7E66084C" w14:textId="77777777" w:rsidR="00D60CFE" w:rsidRPr="000E0F9F" w:rsidRDefault="00D60CFE" w:rsidP="00D60CFE">
            <w:pPr>
              <w:pStyle w:val="Question"/>
            </w:pPr>
          </w:p>
        </w:tc>
        <w:tc>
          <w:tcPr>
            <w:tcW w:w="7002" w:type="dxa"/>
            <w:tcBorders>
              <w:left w:val="single" w:sz="4" w:space="0" w:color="auto"/>
            </w:tcBorders>
            <w:shd w:val="clear" w:color="auto" w:fill="auto"/>
          </w:tcPr>
          <w:p w14:paraId="2B5936AF" w14:textId="0847AC3D" w:rsidR="00D60CFE" w:rsidRDefault="00D60CFE" w:rsidP="00D60CFE">
            <w:pPr>
              <w:pStyle w:val="Question"/>
              <w:numPr>
                <w:ilvl w:val="0"/>
                <w:numId w:val="0"/>
              </w:numPr>
            </w:pPr>
            <w:r>
              <w:t>Does the newly-constructed building contain newly-purchased powered industrial trucks (PITs)?</w:t>
            </w:r>
          </w:p>
        </w:tc>
        <w:tc>
          <w:tcPr>
            <w:tcW w:w="270" w:type="dxa"/>
            <w:shd w:val="clear" w:color="auto" w:fill="C8E6EE"/>
          </w:tcPr>
          <w:p w14:paraId="1893A0C8" w14:textId="77777777" w:rsidR="00D60CFE" w:rsidRPr="000E0F9F" w:rsidRDefault="00D60CFE" w:rsidP="00D60CFE">
            <w:pPr>
              <w:pStyle w:val="Question"/>
              <w:numPr>
                <w:ilvl w:val="0"/>
                <w:numId w:val="0"/>
              </w:numPr>
              <w:ind w:left="720"/>
            </w:pPr>
          </w:p>
        </w:tc>
        <w:tc>
          <w:tcPr>
            <w:tcW w:w="270" w:type="dxa"/>
            <w:tcBorders>
              <w:right w:val="single" w:sz="4" w:space="0" w:color="auto"/>
            </w:tcBorders>
            <w:shd w:val="clear" w:color="auto" w:fill="auto"/>
          </w:tcPr>
          <w:p w14:paraId="728BDDE3" w14:textId="77777777" w:rsidR="00D60CFE" w:rsidRPr="000E0F9F" w:rsidRDefault="00D60CFE" w:rsidP="00D60CFE">
            <w:pPr>
              <w:tabs>
                <w:tab w:val="left" w:pos="6866"/>
              </w:tabs>
            </w:pPr>
          </w:p>
        </w:tc>
        <w:tc>
          <w:tcPr>
            <w:tcW w:w="270" w:type="dxa"/>
            <w:tcBorders>
              <w:left w:val="single" w:sz="4" w:space="0" w:color="auto"/>
            </w:tcBorders>
            <w:shd w:val="clear" w:color="auto" w:fill="auto"/>
          </w:tcPr>
          <w:p w14:paraId="7ACC475F" w14:textId="77777777" w:rsidR="00D60CFE" w:rsidRPr="000E0F9F" w:rsidRDefault="00D60CFE" w:rsidP="00D60CFE">
            <w:pPr>
              <w:tabs>
                <w:tab w:val="left" w:pos="6866"/>
              </w:tabs>
            </w:pPr>
          </w:p>
        </w:tc>
        <w:tc>
          <w:tcPr>
            <w:tcW w:w="13860" w:type="dxa"/>
            <w:tcBorders>
              <w:right w:val="single" w:sz="4" w:space="0" w:color="auto"/>
            </w:tcBorders>
          </w:tcPr>
          <w:p w14:paraId="3D9D13B4" w14:textId="77777777" w:rsidR="00D60CFE" w:rsidRPr="004F583B" w:rsidRDefault="00D60CFE" w:rsidP="00D60CFE">
            <w:pPr>
              <w:pStyle w:val="CommissioningQuestion"/>
              <w:numPr>
                <w:ilvl w:val="0"/>
                <w:numId w:val="35"/>
              </w:numPr>
              <w:ind w:left="432"/>
              <w:rPr>
                <w:szCs w:val="22"/>
              </w:rPr>
            </w:pPr>
            <w:r w:rsidRPr="004F583B">
              <w:rPr>
                <w:szCs w:val="22"/>
              </w:rPr>
              <w:t>Newly-purchased PITs have been added to the EHS inspection schedule</w:t>
            </w:r>
          </w:p>
          <w:p w14:paraId="4E09BD87" w14:textId="77777777" w:rsidR="00D60CFE" w:rsidRPr="004F583B" w:rsidRDefault="00D60CFE" w:rsidP="00D60CFE">
            <w:pPr>
              <w:pStyle w:val="CommissioningQuestion"/>
              <w:numPr>
                <w:ilvl w:val="0"/>
                <w:numId w:val="8"/>
              </w:numPr>
              <w:ind w:left="432"/>
              <w:rPr>
                <w:szCs w:val="22"/>
              </w:rPr>
            </w:pPr>
            <w:r w:rsidRPr="004F583B">
              <w:rPr>
                <w:szCs w:val="22"/>
              </w:rPr>
              <w:t>PIT training program has been updated to include newly-purchased PITs</w:t>
            </w:r>
          </w:p>
          <w:p w14:paraId="09DAF5BC" w14:textId="61693C1B" w:rsidR="00D60CFE" w:rsidRPr="004F583B" w:rsidRDefault="00D60CFE" w:rsidP="00D60CFE">
            <w:pPr>
              <w:pStyle w:val="CommissioningQuestion"/>
              <w:numPr>
                <w:ilvl w:val="0"/>
                <w:numId w:val="8"/>
              </w:numPr>
              <w:ind w:left="432"/>
              <w:rPr>
                <w:szCs w:val="22"/>
              </w:rPr>
            </w:pPr>
            <w:r w:rsidRPr="004F583B">
              <w:rPr>
                <w:szCs w:val="22"/>
              </w:rPr>
              <w:t>Lead-acid batteries for newly-purchased PITs have been added to the EPCRA Chemical Inventory</w:t>
            </w:r>
          </w:p>
        </w:tc>
        <w:tc>
          <w:tcPr>
            <w:tcW w:w="266" w:type="dxa"/>
            <w:tcBorders>
              <w:left w:val="single" w:sz="4" w:space="0" w:color="auto"/>
              <w:right w:val="single" w:sz="4" w:space="0" w:color="auto"/>
            </w:tcBorders>
            <w:shd w:val="clear" w:color="auto" w:fill="C8E6EE"/>
          </w:tcPr>
          <w:p w14:paraId="3011E844"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4" w:space="0" w:color="auto"/>
            </w:tcBorders>
            <w:shd w:val="clear" w:color="auto" w:fill="C8E6EE"/>
          </w:tcPr>
          <w:p w14:paraId="3A0850AB" w14:textId="77777777" w:rsidR="00D60CFE" w:rsidRPr="00AE121F" w:rsidRDefault="00D60CFE" w:rsidP="00D60CFE">
            <w:pPr>
              <w:pStyle w:val="TableBullets"/>
              <w:numPr>
                <w:ilvl w:val="0"/>
                <w:numId w:val="0"/>
              </w:numPr>
              <w:ind w:left="432"/>
            </w:pPr>
          </w:p>
        </w:tc>
        <w:tc>
          <w:tcPr>
            <w:tcW w:w="236" w:type="dxa"/>
            <w:tcBorders>
              <w:left w:val="single" w:sz="4" w:space="0" w:color="auto"/>
              <w:right w:val="single" w:sz="18" w:space="0" w:color="auto"/>
            </w:tcBorders>
            <w:shd w:val="clear" w:color="auto" w:fill="C8E6EE"/>
          </w:tcPr>
          <w:p w14:paraId="6C0B9366" w14:textId="77777777" w:rsidR="00D60CFE" w:rsidRPr="00AE121F" w:rsidRDefault="00D60CFE" w:rsidP="00D60CFE">
            <w:pPr>
              <w:pStyle w:val="TableBullets"/>
              <w:numPr>
                <w:ilvl w:val="0"/>
                <w:numId w:val="0"/>
              </w:numPr>
              <w:ind w:left="432"/>
            </w:pPr>
          </w:p>
        </w:tc>
      </w:tr>
      <w:tr w:rsidR="00D60CFE" w:rsidRPr="00E63D4E" w14:paraId="5D46B141" w14:textId="77777777" w:rsidTr="00116F1C">
        <w:trPr>
          <w:cantSplit/>
          <w:trHeight w:val="170"/>
        </w:trPr>
        <w:tc>
          <w:tcPr>
            <w:tcW w:w="630" w:type="dxa"/>
            <w:tcBorders>
              <w:left w:val="single" w:sz="18" w:space="0" w:color="auto"/>
              <w:bottom w:val="single" w:sz="18" w:space="0" w:color="auto"/>
              <w:right w:val="single" w:sz="4" w:space="0" w:color="auto"/>
            </w:tcBorders>
            <w:shd w:val="clear" w:color="auto" w:fill="auto"/>
          </w:tcPr>
          <w:p w14:paraId="65DD2BE1" w14:textId="77777777" w:rsidR="00D60CFE" w:rsidRPr="000E0F9F" w:rsidRDefault="00D60CFE" w:rsidP="00D60CFE">
            <w:pPr>
              <w:pStyle w:val="Question"/>
            </w:pPr>
          </w:p>
        </w:tc>
        <w:tc>
          <w:tcPr>
            <w:tcW w:w="7002" w:type="dxa"/>
            <w:tcBorders>
              <w:left w:val="single" w:sz="4" w:space="0" w:color="auto"/>
              <w:bottom w:val="single" w:sz="18" w:space="0" w:color="auto"/>
            </w:tcBorders>
            <w:shd w:val="clear" w:color="auto" w:fill="auto"/>
          </w:tcPr>
          <w:p w14:paraId="70E946E7" w14:textId="40A75B5B" w:rsidR="00D60CFE" w:rsidRDefault="00D60CFE" w:rsidP="00D60CFE">
            <w:pPr>
              <w:pStyle w:val="Question"/>
              <w:numPr>
                <w:ilvl w:val="0"/>
                <w:numId w:val="0"/>
              </w:numPr>
            </w:pPr>
            <w:r>
              <w:t>Were cranes and/or hoists installed in the newly-constructed building?</w:t>
            </w:r>
          </w:p>
        </w:tc>
        <w:tc>
          <w:tcPr>
            <w:tcW w:w="270" w:type="dxa"/>
            <w:tcBorders>
              <w:bottom w:val="single" w:sz="18" w:space="0" w:color="auto"/>
            </w:tcBorders>
            <w:shd w:val="clear" w:color="auto" w:fill="C8E6EE"/>
          </w:tcPr>
          <w:p w14:paraId="405208E6" w14:textId="77777777" w:rsidR="00D60CFE" w:rsidRPr="000E0F9F" w:rsidRDefault="00D60CFE" w:rsidP="00D60CFE">
            <w:pPr>
              <w:pStyle w:val="Question"/>
              <w:numPr>
                <w:ilvl w:val="0"/>
                <w:numId w:val="0"/>
              </w:numPr>
              <w:ind w:left="720"/>
            </w:pPr>
          </w:p>
        </w:tc>
        <w:tc>
          <w:tcPr>
            <w:tcW w:w="270" w:type="dxa"/>
            <w:tcBorders>
              <w:bottom w:val="single" w:sz="18" w:space="0" w:color="auto"/>
              <w:right w:val="single" w:sz="4" w:space="0" w:color="auto"/>
            </w:tcBorders>
            <w:shd w:val="clear" w:color="auto" w:fill="auto"/>
          </w:tcPr>
          <w:p w14:paraId="262C387F" w14:textId="77777777" w:rsidR="00D60CFE" w:rsidRPr="000E0F9F" w:rsidRDefault="00D60CFE" w:rsidP="00D60CFE">
            <w:pPr>
              <w:tabs>
                <w:tab w:val="left" w:pos="6866"/>
              </w:tabs>
            </w:pPr>
          </w:p>
        </w:tc>
        <w:tc>
          <w:tcPr>
            <w:tcW w:w="270" w:type="dxa"/>
            <w:tcBorders>
              <w:left w:val="single" w:sz="4" w:space="0" w:color="auto"/>
              <w:bottom w:val="single" w:sz="18" w:space="0" w:color="auto"/>
            </w:tcBorders>
            <w:shd w:val="clear" w:color="auto" w:fill="auto"/>
          </w:tcPr>
          <w:p w14:paraId="09802AEB" w14:textId="77777777" w:rsidR="00D60CFE" w:rsidRPr="000E0F9F" w:rsidRDefault="00D60CFE" w:rsidP="00D60CFE">
            <w:pPr>
              <w:tabs>
                <w:tab w:val="left" w:pos="6866"/>
              </w:tabs>
            </w:pPr>
          </w:p>
        </w:tc>
        <w:tc>
          <w:tcPr>
            <w:tcW w:w="13860" w:type="dxa"/>
            <w:tcBorders>
              <w:bottom w:val="single" w:sz="18" w:space="0" w:color="auto"/>
              <w:right w:val="single" w:sz="4" w:space="0" w:color="auto"/>
            </w:tcBorders>
          </w:tcPr>
          <w:p w14:paraId="57148763" w14:textId="77777777" w:rsidR="00D60CFE" w:rsidRPr="004F583B" w:rsidRDefault="00D60CFE" w:rsidP="00D60CFE">
            <w:pPr>
              <w:pStyle w:val="CommissioningQuestion"/>
              <w:numPr>
                <w:ilvl w:val="6"/>
                <w:numId w:val="1"/>
              </w:numPr>
              <w:ind w:left="432"/>
              <w:rPr>
                <w:szCs w:val="22"/>
              </w:rPr>
            </w:pPr>
            <w:r w:rsidRPr="004F583B">
              <w:rPr>
                <w:szCs w:val="22"/>
              </w:rPr>
              <w:t>Initial inspections have been completed on each newly installed crane and/or hoist to verify they comply with 1910.179 and documentation has been provided to EHS</w:t>
            </w:r>
          </w:p>
          <w:p w14:paraId="499ABFAD" w14:textId="77777777" w:rsidR="00D60CFE" w:rsidRPr="004F583B" w:rsidRDefault="00D60CFE" w:rsidP="00D60CFE">
            <w:pPr>
              <w:pStyle w:val="CommissioningQuestion"/>
              <w:numPr>
                <w:ilvl w:val="6"/>
                <w:numId w:val="1"/>
              </w:numPr>
              <w:ind w:left="432"/>
              <w:rPr>
                <w:szCs w:val="22"/>
              </w:rPr>
            </w:pPr>
            <w:r w:rsidRPr="004F583B">
              <w:rPr>
                <w:szCs w:val="22"/>
              </w:rPr>
              <w:t>Operational tests have been performed on each newly-installed crane and/or hoist and test results have been provided to EHS</w:t>
            </w:r>
          </w:p>
          <w:p w14:paraId="50B81A1A" w14:textId="77777777" w:rsidR="00D60CFE" w:rsidRPr="004F583B" w:rsidRDefault="00D60CFE" w:rsidP="00D60CFE">
            <w:pPr>
              <w:pStyle w:val="CommissioningQuestion"/>
              <w:numPr>
                <w:ilvl w:val="6"/>
                <w:numId w:val="1"/>
              </w:numPr>
              <w:ind w:left="432"/>
              <w:rPr>
                <w:szCs w:val="22"/>
              </w:rPr>
            </w:pPr>
            <w:r w:rsidRPr="004F583B">
              <w:rPr>
                <w:szCs w:val="22"/>
              </w:rPr>
              <w:t>Rated loads are clearly marked on each side of all newly-installed cranes and/or hoists</w:t>
            </w:r>
          </w:p>
          <w:p w14:paraId="14FB377D" w14:textId="1D933703" w:rsidR="00D60CFE" w:rsidRPr="004F583B" w:rsidRDefault="00D60CFE" w:rsidP="00D60CFE">
            <w:pPr>
              <w:pStyle w:val="CommissioningQuestion"/>
              <w:numPr>
                <w:ilvl w:val="6"/>
                <w:numId w:val="1"/>
              </w:numPr>
              <w:ind w:left="432"/>
              <w:rPr>
                <w:szCs w:val="22"/>
              </w:rPr>
            </w:pPr>
            <w:r w:rsidRPr="004F583B">
              <w:rPr>
                <w:szCs w:val="22"/>
              </w:rPr>
              <w:t>Periodic inspections for newly-installed cranes and/or hoists have been added to Maximo or CMS</w:t>
            </w:r>
          </w:p>
        </w:tc>
        <w:tc>
          <w:tcPr>
            <w:tcW w:w="266" w:type="dxa"/>
            <w:tcBorders>
              <w:left w:val="single" w:sz="4" w:space="0" w:color="auto"/>
              <w:bottom w:val="single" w:sz="18" w:space="0" w:color="auto"/>
              <w:right w:val="single" w:sz="4" w:space="0" w:color="auto"/>
            </w:tcBorders>
            <w:shd w:val="clear" w:color="auto" w:fill="C8E6EE"/>
          </w:tcPr>
          <w:p w14:paraId="048C8025" w14:textId="77777777" w:rsidR="00D60CFE" w:rsidRPr="00AE121F" w:rsidRDefault="00D60CFE" w:rsidP="00D60CFE">
            <w:pPr>
              <w:pStyle w:val="TableBullets"/>
              <w:numPr>
                <w:ilvl w:val="0"/>
                <w:numId w:val="0"/>
              </w:numPr>
              <w:ind w:left="432"/>
            </w:pPr>
          </w:p>
        </w:tc>
        <w:tc>
          <w:tcPr>
            <w:tcW w:w="236" w:type="dxa"/>
            <w:tcBorders>
              <w:left w:val="single" w:sz="4" w:space="0" w:color="auto"/>
              <w:bottom w:val="single" w:sz="18" w:space="0" w:color="auto"/>
              <w:right w:val="single" w:sz="4" w:space="0" w:color="auto"/>
            </w:tcBorders>
            <w:shd w:val="clear" w:color="auto" w:fill="C8E6EE"/>
          </w:tcPr>
          <w:p w14:paraId="1D1CB4BB" w14:textId="77777777" w:rsidR="00D60CFE" w:rsidRPr="00AE121F" w:rsidRDefault="00D60CFE" w:rsidP="00D60CFE">
            <w:pPr>
              <w:pStyle w:val="TableBullets"/>
              <w:numPr>
                <w:ilvl w:val="0"/>
                <w:numId w:val="0"/>
              </w:numPr>
              <w:ind w:left="432"/>
            </w:pPr>
          </w:p>
        </w:tc>
        <w:tc>
          <w:tcPr>
            <w:tcW w:w="236" w:type="dxa"/>
            <w:tcBorders>
              <w:left w:val="single" w:sz="4" w:space="0" w:color="auto"/>
              <w:bottom w:val="single" w:sz="18" w:space="0" w:color="auto"/>
              <w:right w:val="single" w:sz="18" w:space="0" w:color="auto"/>
            </w:tcBorders>
            <w:shd w:val="clear" w:color="auto" w:fill="C8E6EE"/>
          </w:tcPr>
          <w:p w14:paraId="714E20A1" w14:textId="77777777" w:rsidR="00D60CFE" w:rsidRPr="00AE121F" w:rsidRDefault="00D60CFE" w:rsidP="00D60CFE">
            <w:pPr>
              <w:pStyle w:val="TableBullets"/>
              <w:numPr>
                <w:ilvl w:val="0"/>
                <w:numId w:val="0"/>
              </w:numPr>
              <w:ind w:left="432"/>
            </w:pPr>
          </w:p>
        </w:tc>
      </w:tr>
    </w:tbl>
    <w:p w14:paraId="38112932" w14:textId="521A056C" w:rsidR="007004D7" w:rsidRDefault="007004D7" w:rsidP="00893065"/>
    <w:p w14:paraId="624003CA" w14:textId="77777777" w:rsidR="00147CE0" w:rsidRDefault="00147CE0" w:rsidP="00893065"/>
    <w:p w14:paraId="440ACFFE" w14:textId="77777777" w:rsidR="00147CE0" w:rsidRDefault="00147CE0" w:rsidP="00893065"/>
    <w:p w14:paraId="0571259B" w14:textId="77777777" w:rsidR="00147CE0" w:rsidRDefault="00147CE0" w:rsidP="00893065"/>
    <w:p w14:paraId="36D74ABB" w14:textId="77777777" w:rsidR="00147CE0" w:rsidRDefault="00147CE0" w:rsidP="00893065"/>
    <w:p w14:paraId="3E7408B2" w14:textId="77777777" w:rsidR="00147CE0" w:rsidRDefault="00147CE0" w:rsidP="00893065"/>
    <w:p w14:paraId="015EC7D3" w14:textId="77777777" w:rsidR="00147CE0" w:rsidRDefault="00147CE0" w:rsidP="00893065"/>
    <w:p w14:paraId="1A29E70B" w14:textId="77777777" w:rsidR="00147CE0" w:rsidRDefault="00147CE0" w:rsidP="00893065"/>
    <w:p w14:paraId="5A146C83" w14:textId="77777777" w:rsidR="00147CE0" w:rsidRDefault="00147CE0" w:rsidP="00893065"/>
    <w:p w14:paraId="1D9ABF79" w14:textId="17A02B44" w:rsidR="00147CE0" w:rsidRDefault="00147CE0" w:rsidP="00893065"/>
    <w:p w14:paraId="76A89023" w14:textId="77777777" w:rsidR="00147CE0" w:rsidRDefault="00147CE0">
      <w:r>
        <w:br w:type="page"/>
      </w:r>
    </w:p>
    <w:p w14:paraId="63832FCF" w14:textId="77777777" w:rsidR="001D0422" w:rsidRDefault="001D0422" w:rsidP="00893065">
      <w:pPr>
        <w:sectPr w:rsidR="001D0422" w:rsidSect="00A0023E">
          <w:headerReference w:type="default" r:id="rId18"/>
          <w:footerReference w:type="default" r:id="rId19"/>
          <w:headerReference w:type="first" r:id="rId20"/>
          <w:footerReference w:type="first" r:id="rId21"/>
          <w:pgSz w:w="24480" w:h="15840" w:orient="landscape" w:code="119"/>
          <w:pgMar w:top="1440" w:right="720" w:bottom="720" w:left="720" w:header="720" w:footer="634" w:gutter="0"/>
          <w:pgNumType w:start="1"/>
          <w:cols w:space="720"/>
          <w:docGrid w:linePitch="360"/>
        </w:sectPr>
      </w:pPr>
    </w:p>
    <w:p w14:paraId="75EDABF7" w14:textId="77777777" w:rsidR="001D0422" w:rsidRPr="00AF4B8C" w:rsidRDefault="001D0422" w:rsidP="001D0422">
      <w:pPr>
        <w:rPr>
          <w:b/>
          <w:bCs/>
          <w:sz w:val="24"/>
          <w:szCs w:val="24"/>
        </w:rPr>
      </w:pPr>
      <w:r w:rsidRPr="00AF4B8C">
        <w:rPr>
          <w:b/>
          <w:bCs/>
          <w:sz w:val="24"/>
          <w:szCs w:val="24"/>
        </w:rPr>
        <w:lastRenderedPageBreak/>
        <w:t>Appendix A: Air Permit Guidance for Projects</w:t>
      </w:r>
    </w:p>
    <w:tbl>
      <w:tblPr>
        <w:tblStyle w:val="TableGrid"/>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980"/>
        <w:gridCol w:w="8640"/>
      </w:tblGrid>
      <w:tr w:rsidR="001D0422" w14:paraId="05A19F1A" w14:textId="77777777" w:rsidTr="00297692">
        <w:trPr>
          <w:cantSplit/>
          <w:trHeight w:val="458"/>
        </w:trPr>
        <w:tc>
          <w:tcPr>
            <w:tcW w:w="1980" w:type="dxa"/>
            <w:shd w:val="clear" w:color="auto" w:fill="BFBFBF" w:themeFill="background1" w:themeFillShade="BF"/>
          </w:tcPr>
          <w:p w14:paraId="39EB1DEA" w14:textId="77777777" w:rsidR="001D0422" w:rsidRPr="00CD0658" w:rsidRDefault="001D0422" w:rsidP="00297692">
            <w:pPr>
              <w:pStyle w:val="Question"/>
              <w:numPr>
                <w:ilvl w:val="0"/>
                <w:numId w:val="0"/>
              </w:numPr>
              <w:spacing w:after="0"/>
              <w:contextualSpacing/>
              <w:rPr>
                <w:b/>
                <w:bCs/>
              </w:rPr>
            </w:pPr>
            <w:r w:rsidRPr="00CD0658">
              <w:rPr>
                <w:b/>
                <w:bCs/>
              </w:rPr>
              <w:t>Overview of Regulations</w:t>
            </w:r>
          </w:p>
        </w:tc>
        <w:tc>
          <w:tcPr>
            <w:tcW w:w="8640" w:type="dxa"/>
            <w:shd w:val="clear" w:color="auto" w:fill="auto"/>
          </w:tcPr>
          <w:p w14:paraId="0BE7652A" w14:textId="77777777" w:rsidR="001D0422" w:rsidRDefault="001D0422" w:rsidP="00297692">
            <w:pPr>
              <w:pStyle w:val="TableBullets"/>
              <w:spacing w:after="0"/>
              <w:ind w:left="360"/>
            </w:pPr>
            <w:r>
              <w:t>Equipment which are sources of air emissions are potentially subject to the US Environmental Protection Agency (EPA) Clean Air Act (CAA) regulations</w:t>
            </w:r>
          </w:p>
          <w:p w14:paraId="4720B6DA" w14:textId="77777777" w:rsidR="001D0422" w:rsidRDefault="001D0422" w:rsidP="00297692">
            <w:pPr>
              <w:pStyle w:val="TableBullets"/>
              <w:spacing w:after="0"/>
              <w:ind w:left="360"/>
            </w:pPr>
            <w:r>
              <w:t>The University of Chicago has a Title V Air Operating Permit since it is considered a major source per the CAA Regulations</w:t>
            </w:r>
          </w:p>
          <w:p w14:paraId="4D13A4AF" w14:textId="77777777" w:rsidR="001D0422" w:rsidRDefault="001D0422" w:rsidP="00297692">
            <w:pPr>
              <w:pStyle w:val="TableBullets"/>
              <w:spacing w:after="0"/>
              <w:ind w:left="360"/>
            </w:pPr>
            <w:r>
              <w:t>Construction involving the installation, removal, or modification air emissions sources must comply with the University’s Title V Permit</w:t>
            </w:r>
          </w:p>
        </w:tc>
      </w:tr>
      <w:tr w:rsidR="001D0422" w14:paraId="5CD6845C" w14:textId="77777777" w:rsidTr="00297692">
        <w:trPr>
          <w:cantSplit/>
          <w:trHeight w:val="458"/>
        </w:trPr>
        <w:tc>
          <w:tcPr>
            <w:tcW w:w="1980" w:type="dxa"/>
            <w:shd w:val="clear" w:color="auto" w:fill="BFBFBF" w:themeFill="background1" w:themeFillShade="BF"/>
          </w:tcPr>
          <w:p w14:paraId="24614D89" w14:textId="77777777" w:rsidR="001D0422" w:rsidRPr="00CD0658" w:rsidRDefault="001D0422" w:rsidP="00297692">
            <w:pPr>
              <w:pStyle w:val="Question"/>
              <w:numPr>
                <w:ilvl w:val="0"/>
                <w:numId w:val="0"/>
              </w:numPr>
              <w:spacing w:after="0"/>
              <w:contextualSpacing/>
              <w:rPr>
                <w:b/>
                <w:bCs/>
              </w:rPr>
            </w:pPr>
            <w:r w:rsidRPr="00CD0658">
              <w:rPr>
                <w:b/>
                <w:bCs/>
              </w:rPr>
              <w:t>Examples of Impacted Equipment at the University</w:t>
            </w:r>
          </w:p>
        </w:tc>
        <w:tc>
          <w:tcPr>
            <w:tcW w:w="8640" w:type="dxa"/>
          </w:tcPr>
          <w:p w14:paraId="43E8573D" w14:textId="77777777" w:rsidR="001D0422" w:rsidRDefault="001D0422" w:rsidP="00297692">
            <w:pPr>
              <w:pStyle w:val="TableBullets"/>
              <w:spacing w:after="0"/>
              <w:ind w:left="360"/>
            </w:pPr>
            <w:r>
              <w:t>Boilers</w:t>
            </w:r>
          </w:p>
          <w:p w14:paraId="43678A2A" w14:textId="77777777" w:rsidR="001D0422" w:rsidRDefault="001D0422" w:rsidP="00297692">
            <w:pPr>
              <w:pStyle w:val="TableBullets"/>
              <w:spacing w:after="0"/>
              <w:ind w:left="360"/>
            </w:pPr>
            <w:r>
              <w:t>Generators</w:t>
            </w:r>
          </w:p>
          <w:p w14:paraId="762C4046" w14:textId="77777777" w:rsidR="001D0422" w:rsidRDefault="001D0422" w:rsidP="00297692">
            <w:pPr>
              <w:pStyle w:val="TableBullets"/>
              <w:spacing w:after="0"/>
              <w:ind w:left="360"/>
            </w:pPr>
            <w:r>
              <w:t>Fuel-burning furnaces used for comfort heating or process equipment;</w:t>
            </w:r>
          </w:p>
          <w:p w14:paraId="1AAAC786" w14:textId="77777777" w:rsidR="001D0422" w:rsidRDefault="001D0422" w:rsidP="00297692">
            <w:pPr>
              <w:pStyle w:val="TableBullets"/>
              <w:spacing w:after="0"/>
              <w:ind w:left="360"/>
            </w:pPr>
            <w:r>
              <w:t>Printing operations;</w:t>
            </w:r>
          </w:p>
          <w:p w14:paraId="24B53088" w14:textId="77777777" w:rsidR="001D0422" w:rsidRDefault="001D0422" w:rsidP="00297692">
            <w:pPr>
              <w:pStyle w:val="TableBullets"/>
              <w:spacing w:after="0"/>
              <w:ind w:left="360"/>
            </w:pPr>
            <w:r>
              <w:t xml:space="preserve">Tanks containing organic liquids or fuels; </w:t>
            </w:r>
          </w:p>
          <w:p w14:paraId="56138482" w14:textId="77777777" w:rsidR="001D0422" w:rsidRDefault="001D0422" w:rsidP="00297692">
            <w:pPr>
              <w:pStyle w:val="TableBullets"/>
              <w:spacing w:after="0"/>
              <w:ind w:left="360"/>
            </w:pPr>
            <w:r>
              <w:t>Fuel dispensing equipment;</w:t>
            </w:r>
          </w:p>
          <w:p w14:paraId="45CF446C" w14:textId="77777777" w:rsidR="001D0422" w:rsidRDefault="001D0422" w:rsidP="00297692">
            <w:pPr>
              <w:pStyle w:val="TableBullets"/>
              <w:spacing w:after="0"/>
              <w:ind w:left="360"/>
            </w:pPr>
            <w:r>
              <w:t>Non-steam sterilizers; and</w:t>
            </w:r>
          </w:p>
          <w:p w14:paraId="3B80AADE" w14:textId="77777777" w:rsidR="001D0422" w:rsidRDefault="001D0422" w:rsidP="00297692">
            <w:pPr>
              <w:pStyle w:val="TableBullets"/>
              <w:spacing w:after="0"/>
              <w:ind w:left="360"/>
            </w:pPr>
            <w:r>
              <w:t>Equipment used for processing or producing materials</w:t>
            </w:r>
          </w:p>
          <w:p w14:paraId="5227D300" w14:textId="77777777" w:rsidR="001D0422" w:rsidRDefault="001D0422" w:rsidP="00297692">
            <w:pPr>
              <w:pStyle w:val="TableBullets"/>
              <w:spacing w:after="0"/>
              <w:ind w:left="360"/>
            </w:pPr>
            <w:r>
              <w:t>Air pollution control devices</w:t>
            </w:r>
          </w:p>
        </w:tc>
      </w:tr>
      <w:tr w:rsidR="001D0422" w14:paraId="4BABD76E" w14:textId="77777777" w:rsidTr="00297692">
        <w:trPr>
          <w:cantSplit/>
          <w:trHeight w:val="458"/>
        </w:trPr>
        <w:tc>
          <w:tcPr>
            <w:tcW w:w="1980" w:type="dxa"/>
            <w:shd w:val="clear" w:color="auto" w:fill="BFBFBF" w:themeFill="background1" w:themeFillShade="BF"/>
          </w:tcPr>
          <w:p w14:paraId="2CA0A3B3" w14:textId="77777777" w:rsidR="001D0422" w:rsidRPr="00CD0658" w:rsidRDefault="001D0422" w:rsidP="00297692">
            <w:pPr>
              <w:pStyle w:val="Question"/>
              <w:numPr>
                <w:ilvl w:val="0"/>
                <w:numId w:val="0"/>
              </w:numPr>
              <w:spacing w:after="0"/>
              <w:contextualSpacing/>
              <w:rPr>
                <w:b/>
                <w:bCs/>
              </w:rPr>
            </w:pPr>
            <w:r w:rsidRPr="00CD0658">
              <w:rPr>
                <w:b/>
                <w:bCs/>
              </w:rPr>
              <w:t>Significant Sources</w:t>
            </w:r>
          </w:p>
        </w:tc>
        <w:tc>
          <w:tcPr>
            <w:tcW w:w="8640" w:type="dxa"/>
          </w:tcPr>
          <w:p w14:paraId="29B4E18C" w14:textId="77777777" w:rsidR="001D0422" w:rsidRDefault="001D0422" w:rsidP="00297692">
            <w:pPr>
              <w:pStyle w:val="TableBullets"/>
              <w:spacing w:after="0"/>
              <w:ind w:left="360"/>
            </w:pPr>
            <w:r>
              <w:t>Emergency generators with engine size greater than or equal to 1,118 kW</w:t>
            </w:r>
          </w:p>
          <w:p w14:paraId="1B3D7155" w14:textId="77777777" w:rsidR="001D0422" w:rsidRDefault="001D0422" w:rsidP="00297692">
            <w:pPr>
              <w:pStyle w:val="TableBullets"/>
              <w:spacing w:after="0"/>
              <w:ind w:left="360"/>
            </w:pPr>
            <w:r>
              <w:t>Non-emergency generators with engine size greater than or equal to 112 kW</w:t>
            </w:r>
          </w:p>
          <w:p w14:paraId="1F318992" w14:textId="77777777" w:rsidR="001D0422" w:rsidRDefault="001D0422" w:rsidP="00297692">
            <w:pPr>
              <w:pStyle w:val="TableBullets"/>
              <w:spacing w:after="0"/>
              <w:ind w:left="360"/>
            </w:pPr>
            <w:r>
              <w:t>Natural gas, propane, or liquified petroleum gas boilers greater than or equal to 2.5 mmBTU/hr</w:t>
            </w:r>
          </w:p>
          <w:p w14:paraId="4A7768A6" w14:textId="77777777" w:rsidR="001D0422" w:rsidRDefault="001D0422" w:rsidP="00297692">
            <w:pPr>
              <w:pStyle w:val="TableBullets"/>
              <w:spacing w:after="0"/>
              <w:ind w:left="360"/>
            </w:pPr>
            <w:r>
              <w:t>Oil or oil-fuel combination boilers greater than or equal to 1.0 mmBTU/hr</w:t>
            </w:r>
          </w:p>
          <w:p w14:paraId="61F69480" w14:textId="77777777" w:rsidR="001D0422" w:rsidRDefault="001D0422" w:rsidP="00297692">
            <w:pPr>
              <w:pStyle w:val="TableBullets"/>
              <w:spacing w:after="0"/>
              <w:ind w:left="360"/>
            </w:pPr>
            <w:r>
              <w:t>Other air emissions sources which exceed equipment-specific thresholds</w:t>
            </w:r>
          </w:p>
        </w:tc>
      </w:tr>
      <w:tr w:rsidR="001D0422" w14:paraId="682D5490" w14:textId="77777777" w:rsidTr="00297692">
        <w:trPr>
          <w:cantSplit/>
          <w:trHeight w:val="458"/>
        </w:trPr>
        <w:tc>
          <w:tcPr>
            <w:tcW w:w="1980" w:type="dxa"/>
            <w:shd w:val="clear" w:color="auto" w:fill="BFBFBF" w:themeFill="background1" w:themeFillShade="BF"/>
          </w:tcPr>
          <w:p w14:paraId="1A746424" w14:textId="77777777" w:rsidR="001D0422" w:rsidRPr="00CD0658" w:rsidRDefault="001D0422" w:rsidP="00297692">
            <w:pPr>
              <w:pStyle w:val="Question"/>
              <w:numPr>
                <w:ilvl w:val="0"/>
                <w:numId w:val="0"/>
              </w:numPr>
              <w:spacing w:after="0"/>
              <w:contextualSpacing/>
              <w:rPr>
                <w:b/>
                <w:bCs/>
              </w:rPr>
            </w:pPr>
            <w:r w:rsidRPr="00CD0658">
              <w:rPr>
                <w:b/>
                <w:bCs/>
              </w:rPr>
              <w:t>Permitting and Notification Requirements</w:t>
            </w:r>
          </w:p>
        </w:tc>
        <w:tc>
          <w:tcPr>
            <w:tcW w:w="8640" w:type="dxa"/>
          </w:tcPr>
          <w:p w14:paraId="7E326FFF" w14:textId="77777777" w:rsidR="001D0422" w:rsidRDefault="001D0422" w:rsidP="00297692">
            <w:pPr>
              <w:pStyle w:val="TableBullets"/>
              <w:numPr>
                <w:ilvl w:val="0"/>
                <w:numId w:val="0"/>
              </w:numPr>
              <w:spacing w:after="0"/>
            </w:pPr>
            <w:r>
              <w:t>Illinois Environmental Protection Agency (IEPA):</w:t>
            </w:r>
          </w:p>
          <w:p w14:paraId="6FFF8F4E" w14:textId="77777777" w:rsidR="001D0422" w:rsidRDefault="001D0422" w:rsidP="001D0422">
            <w:pPr>
              <w:pStyle w:val="TableBullets"/>
              <w:numPr>
                <w:ilvl w:val="0"/>
                <w:numId w:val="45"/>
              </w:numPr>
              <w:spacing w:after="0"/>
              <w:ind w:left="360"/>
            </w:pPr>
            <w:r>
              <w:t>Construction permits are required prior to construction of any significant source</w:t>
            </w:r>
          </w:p>
          <w:p w14:paraId="3A29A556" w14:textId="77777777" w:rsidR="001D0422" w:rsidRDefault="001D0422" w:rsidP="001D0422">
            <w:pPr>
              <w:pStyle w:val="TableBullets"/>
              <w:numPr>
                <w:ilvl w:val="0"/>
                <w:numId w:val="45"/>
              </w:numPr>
              <w:spacing w:after="0"/>
              <w:ind w:left="360"/>
            </w:pPr>
            <w:r>
              <w:t>Permits may be required prior to modification of air emissions equipment</w:t>
            </w:r>
          </w:p>
          <w:p w14:paraId="6AB8B3C6" w14:textId="77777777" w:rsidR="001D0422" w:rsidRDefault="001D0422" w:rsidP="001D0422">
            <w:pPr>
              <w:pStyle w:val="TableBullets"/>
              <w:numPr>
                <w:ilvl w:val="0"/>
                <w:numId w:val="45"/>
              </w:numPr>
              <w:spacing w:after="0"/>
              <w:ind w:left="360"/>
            </w:pPr>
            <w:r>
              <w:t>Notifications required prior to construction of any insignificant source</w:t>
            </w:r>
          </w:p>
          <w:p w14:paraId="4AD5A379" w14:textId="77777777" w:rsidR="001D0422" w:rsidRDefault="001D0422" w:rsidP="001D0422">
            <w:pPr>
              <w:pStyle w:val="TableBullets"/>
              <w:numPr>
                <w:ilvl w:val="0"/>
                <w:numId w:val="45"/>
              </w:numPr>
              <w:spacing w:after="0"/>
              <w:ind w:left="360"/>
            </w:pPr>
            <w:r>
              <w:t>Notifications required prior to removal of significant or insignificant equipment</w:t>
            </w:r>
          </w:p>
          <w:p w14:paraId="00ED2C0F" w14:textId="77777777" w:rsidR="001D0422" w:rsidRDefault="001D0422" w:rsidP="00297692">
            <w:pPr>
              <w:pStyle w:val="TableBullets"/>
              <w:numPr>
                <w:ilvl w:val="0"/>
                <w:numId w:val="0"/>
              </w:numPr>
              <w:spacing w:after="0"/>
              <w:ind w:left="360" w:hanging="360"/>
            </w:pPr>
          </w:p>
          <w:p w14:paraId="25BFD96C" w14:textId="77777777" w:rsidR="001D0422" w:rsidRDefault="001D0422" w:rsidP="00297692">
            <w:pPr>
              <w:pStyle w:val="TableBullets"/>
              <w:numPr>
                <w:ilvl w:val="0"/>
                <w:numId w:val="0"/>
              </w:numPr>
              <w:spacing w:after="0"/>
            </w:pPr>
            <w:r>
              <w:t>Chicago Department of Public Health (CDPH) air pollution control (APC) permits required for each:</w:t>
            </w:r>
          </w:p>
          <w:p w14:paraId="4C04D0E3" w14:textId="77777777" w:rsidR="001D0422" w:rsidRDefault="001D0422" w:rsidP="001D0422">
            <w:pPr>
              <w:pStyle w:val="TableBullets"/>
              <w:numPr>
                <w:ilvl w:val="0"/>
                <w:numId w:val="44"/>
              </w:numPr>
              <w:spacing w:after="0"/>
              <w:ind w:left="360"/>
            </w:pPr>
            <w:r>
              <w:t>A</w:t>
            </w:r>
            <w:r w:rsidRPr="00643F63">
              <w:t>ir emission equipment</w:t>
            </w:r>
          </w:p>
          <w:p w14:paraId="6FCE72D6" w14:textId="77777777" w:rsidR="001D0422" w:rsidRDefault="001D0422" w:rsidP="001D0422">
            <w:pPr>
              <w:pStyle w:val="TableBullets"/>
              <w:numPr>
                <w:ilvl w:val="0"/>
                <w:numId w:val="44"/>
              </w:numPr>
              <w:spacing w:after="0"/>
              <w:ind w:left="360"/>
            </w:pPr>
            <w:r>
              <w:t>Air pollution control device</w:t>
            </w:r>
          </w:p>
          <w:p w14:paraId="5E186025" w14:textId="77777777" w:rsidR="001D0422" w:rsidRDefault="001D0422" w:rsidP="001D0422">
            <w:pPr>
              <w:pStyle w:val="TableBullets"/>
              <w:numPr>
                <w:ilvl w:val="0"/>
                <w:numId w:val="44"/>
              </w:numPr>
              <w:spacing w:after="0"/>
              <w:ind w:left="360"/>
            </w:pPr>
            <w:r>
              <w:t>Pressurized vessel</w:t>
            </w:r>
          </w:p>
        </w:tc>
      </w:tr>
      <w:tr w:rsidR="001D0422" w14:paraId="1E934994" w14:textId="77777777" w:rsidTr="00297692">
        <w:trPr>
          <w:cantSplit/>
          <w:trHeight w:val="458"/>
        </w:trPr>
        <w:tc>
          <w:tcPr>
            <w:tcW w:w="1980" w:type="dxa"/>
            <w:shd w:val="clear" w:color="auto" w:fill="BFBFBF" w:themeFill="background1" w:themeFillShade="BF"/>
          </w:tcPr>
          <w:p w14:paraId="74027E09" w14:textId="77777777" w:rsidR="001D0422" w:rsidRDefault="001D0422" w:rsidP="00297692">
            <w:pPr>
              <w:pStyle w:val="Question"/>
              <w:numPr>
                <w:ilvl w:val="0"/>
                <w:numId w:val="0"/>
              </w:numPr>
              <w:spacing w:after="0"/>
              <w:contextualSpacing/>
              <w:rPr>
                <w:b/>
                <w:bCs/>
              </w:rPr>
            </w:pPr>
            <w:r w:rsidRPr="00CD0658">
              <w:rPr>
                <w:b/>
                <w:bCs/>
              </w:rPr>
              <w:t>Design Review for New Air Emissions Equipment</w:t>
            </w:r>
          </w:p>
          <w:p w14:paraId="7D588FCA" w14:textId="77777777" w:rsidR="007D50D5" w:rsidRPr="007D50D5" w:rsidRDefault="007D50D5" w:rsidP="007D50D5"/>
          <w:p w14:paraId="63430384" w14:textId="77777777" w:rsidR="007D50D5" w:rsidRPr="007D50D5" w:rsidRDefault="007D50D5" w:rsidP="007D50D5"/>
          <w:p w14:paraId="7658178A" w14:textId="77777777" w:rsidR="007D50D5" w:rsidRPr="007D50D5" w:rsidRDefault="007D50D5" w:rsidP="007D50D5"/>
          <w:p w14:paraId="4BDD044B" w14:textId="77777777" w:rsidR="007D50D5" w:rsidRDefault="007D50D5" w:rsidP="007D50D5">
            <w:pPr>
              <w:rPr>
                <w:b/>
                <w:bCs/>
                <w:szCs w:val="24"/>
              </w:rPr>
            </w:pPr>
          </w:p>
          <w:p w14:paraId="41C1999E" w14:textId="77777777" w:rsidR="007D50D5" w:rsidRPr="007D50D5" w:rsidRDefault="007D50D5" w:rsidP="007D50D5"/>
          <w:p w14:paraId="6667B147" w14:textId="77777777" w:rsidR="007D50D5" w:rsidRDefault="007D50D5" w:rsidP="007D50D5">
            <w:pPr>
              <w:rPr>
                <w:b/>
                <w:bCs/>
                <w:szCs w:val="24"/>
              </w:rPr>
            </w:pPr>
          </w:p>
          <w:p w14:paraId="7BA5D762" w14:textId="77777777" w:rsidR="007D50D5" w:rsidRDefault="007D50D5" w:rsidP="007D50D5">
            <w:pPr>
              <w:rPr>
                <w:b/>
                <w:bCs/>
                <w:szCs w:val="24"/>
              </w:rPr>
            </w:pPr>
          </w:p>
          <w:p w14:paraId="2E121272" w14:textId="3B8F1859" w:rsidR="007D50D5" w:rsidRPr="007D50D5" w:rsidRDefault="007D50D5" w:rsidP="007D50D5">
            <w:pPr>
              <w:jc w:val="center"/>
            </w:pPr>
          </w:p>
        </w:tc>
        <w:tc>
          <w:tcPr>
            <w:tcW w:w="8640" w:type="dxa"/>
          </w:tcPr>
          <w:p w14:paraId="065A7C1B" w14:textId="77777777" w:rsidR="001D0422" w:rsidRDefault="001D0422" w:rsidP="00297692">
            <w:pPr>
              <w:pStyle w:val="TableBullets"/>
              <w:spacing w:after="0"/>
              <w:ind w:left="360"/>
            </w:pPr>
            <w:r>
              <w:t>Prior to ordering new air emissions equipment, the University’s Title V Consultant must review the proposed equipment to determine regulatory impacts</w:t>
            </w:r>
          </w:p>
          <w:p w14:paraId="5857BF5F" w14:textId="77777777" w:rsidR="001D0422" w:rsidRDefault="001D0422" w:rsidP="00297692">
            <w:pPr>
              <w:pStyle w:val="TableBullets"/>
              <w:spacing w:after="0"/>
              <w:ind w:left="360"/>
            </w:pPr>
            <w:r>
              <w:t>Project manager must provide the Title V consultant with the following: equipment and process diagrams, materials used (e.g. fuel, sterilizer, ink, etc.), and anticipated usage rate</w:t>
            </w:r>
          </w:p>
          <w:p w14:paraId="395575C1" w14:textId="77777777" w:rsidR="001D0422" w:rsidRPr="00065BBE" w:rsidRDefault="001D0422" w:rsidP="00297692">
            <w:pPr>
              <w:pStyle w:val="TableBullets"/>
              <w:spacing w:after="0"/>
              <w:ind w:left="360"/>
            </w:pPr>
            <w:r>
              <w:t>The Title V Consultant will complete the construction permit application with input from the Project Manager, General Contractor/Construction Manager, and sub-contractors</w:t>
            </w:r>
          </w:p>
        </w:tc>
      </w:tr>
      <w:tr w:rsidR="001D0422" w14:paraId="67A2FA9E" w14:textId="77777777" w:rsidTr="00297692">
        <w:trPr>
          <w:cantSplit/>
          <w:trHeight w:val="458"/>
        </w:trPr>
        <w:tc>
          <w:tcPr>
            <w:tcW w:w="1980" w:type="dxa"/>
            <w:shd w:val="clear" w:color="auto" w:fill="BFBFBF" w:themeFill="background1" w:themeFillShade="BF"/>
          </w:tcPr>
          <w:p w14:paraId="137A6BCA" w14:textId="77777777" w:rsidR="001D0422" w:rsidRPr="00CD0658" w:rsidRDefault="001D0422" w:rsidP="00297692">
            <w:pPr>
              <w:pStyle w:val="Question"/>
              <w:numPr>
                <w:ilvl w:val="0"/>
                <w:numId w:val="0"/>
              </w:numPr>
              <w:spacing w:after="0"/>
              <w:contextualSpacing/>
              <w:rPr>
                <w:b/>
                <w:bCs/>
              </w:rPr>
            </w:pPr>
            <w:r w:rsidRPr="00CD0658">
              <w:rPr>
                <w:b/>
                <w:bCs/>
              </w:rPr>
              <w:lastRenderedPageBreak/>
              <w:t>Design Review for Modifications to Existing Air Emissions Equipment</w:t>
            </w:r>
          </w:p>
        </w:tc>
        <w:tc>
          <w:tcPr>
            <w:tcW w:w="8640" w:type="dxa"/>
          </w:tcPr>
          <w:p w14:paraId="5A85E0A0" w14:textId="77777777" w:rsidR="001D0422" w:rsidRDefault="001D0422" w:rsidP="00297692">
            <w:pPr>
              <w:pStyle w:val="TableBullets"/>
              <w:spacing w:after="0"/>
              <w:ind w:left="360"/>
            </w:pPr>
            <w:r>
              <w:t>Prior to modifying the air emissions equipment, the University’s Title V Consultant must review the proposed modifications to determine regulatory impacts</w:t>
            </w:r>
          </w:p>
          <w:p w14:paraId="5D073576" w14:textId="77777777" w:rsidR="001D0422" w:rsidRDefault="001D0422" w:rsidP="00297692">
            <w:pPr>
              <w:pStyle w:val="TableBullets"/>
              <w:spacing w:after="0"/>
              <w:ind w:left="360"/>
            </w:pPr>
            <w:r>
              <w:t>Project manager must provide the Title V consultant with the following: equipment and process diagrams for the proposed modifications, materials used (e.g. fuel, sterilizer, ink, etc.), and anticipated changes to usage rate or other operating parameters</w:t>
            </w:r>
          </w:p>
          <w:p w14:paraId="789AD9D0" w14:textId="77777777" w:rsidR="001D0422" w:rsidRDefault="001D0422" w:rsidP="00297692">
            <w:pPr>
              <w:pStyle w:val="TableBullets"/>
              <w:spacing w:after="0"/>
              <w:ind w:left="360"/>
            </w:pPr>
            <w:r>
              <w:t>The Title V Consultant will complete the construction permit application with input from the Project Manager, General Contractor/Construction Manager, and sub-contractors</w:t>
            </w:r>
          </w:p>
        </w:tc>
      </w:tr>
      <w:tr w:rsidR="001D0422" w14:paraId="22EB0380" w14:textId="77777777" w:rsidTr="00297692">
        <w:trPr>
          <w:cantSplit/>
          <w:trHeight w:val="458"/>
        </w:trPr>
        <w:tc>
          <w:tcPr>
            <w:tcW w:w="1980" w:type="dxa"/>
            <w:shd w:val="clear" w:color="auto" w:fill="BFBFBF" w:themeFill="background1" w:themeFillShade="BF"/>
          </w:tcPr>
          <w:p w14:paraId="72757B8D" w14:textId="77777777" w:rsidR="001D0422" w:rsidRPr="00CD0658" w:rsidRDefault="001D0422" w:rsidP="00297692">
            <w:pPr>
              <w:pStyle w:val="Question"/>
              <w:numPr>
                <w:ilvl w:val="0"/>
                <w:numId w:val="0"/>
              </w:numPr>
              <w:spacing w:after="0"/>
              <w:contextualSpacing/>
              <w:rPr>
                <w:b/>
                <w:bCs/>
              </w:rPr>
            </w:pPr>
            <w:r w:rsidRPr="00CD0658">
              <w:rPr>
                <w:b/>
                <w:bCs/>
              </w:rPr>
              <w:t>Timelines</w:t>
            </w:r>
          </w:p>
        </w:tc>
        <w:tc>
          <w:tcPr>
            <w:tcW w:w="8640" w:type="dxa"/>
          </w:tcPr>
          <w:p w14:paraId="2011CF9A" w14:textId="77777777" w:rsidR="001D0422" w:rsidRDefault="001D0422" w:rsidP="00297692">
            <w:pPr>
              <w:pStyle w:val="TableBullets"/>
              <w:spacing w:after="0"/>
              <w:ind w:left="360"/>
            </w:pPr>
            <w:r>
              <w:t xml:space="preserve">Completion and submission of </w:t>
            </w:r>
            <w:r w:rsidRPr="00065BBE">
              <w:t>construction permit application</w:t>
            </w:r>
            <w:r>
              <w:t xml:space="preserve"> and issuance of construction permit: </w:t>
            </w:r>
            <w:r w:rsidRPr="00065BBE">
              <w:rPr>
                <w:b/>
                <w:u w:val="single"/>
              </w:rPr>
              <w:t>9-12 months</w:t>
            </w:r>
            <w:r w:rsidRPr="00065BBE">
              <w:t>.</w:t>
            </w:r>
          </w:p>
          <w:p w14:paraId="665618B1" w14:textId="77777777" w:rsidR="001D0422" w:rsidRDefault="001D0422" w:rsidP="00297692">
            <w:pPr>
              <w:pStyle w:val="TableBullets"/>
              <w:spacing w:after="0"/>
              <w:ind w:left="360"/>
            </w:pPr>
            <w:r>
              <w:t>Notifications to the IEPA for installation of insignificant sources or removal of significant sources:</w:t>
            </w:r>
            <w:r w:rsidRPr="00065BBE">
              <w:t xml:space="preserve"> </w:t>
            </w:r>
            <w:r>
              <w:t xml:space="preserve">due </w:t>
            </w:r>
            <w:r>
              <w:rPr>
                <w:b/>
                <w:u w:val="single"/>
              </w:rPr>
              <w:t>7</w:t>
            </w:r>
            <w:r w:rsidRPr="00065BBE">
              <w:rPr>
                <w:b/>
                <w:u w:val="single"/>
              </w:rPr>
              <w:t xml:space="preserve"> business</w:t>
            </w:r>
            <w:r>
              <w:rPr>
                <w:b/>
                <w:u w:val="single"/>
              </w:rPr>
              <w:t xml:space="preserve"> </w:t>
            </w:r>
            <w:r w:rsidRPr="00065BBE">
              <w:rPr>
                <w:b/>
                <w:u w:val="single"/>
              </w:rPr>
              <w:t>day</w:t>
            </w:r>
            <w:r>
              <w:rPr>
                <w:b/>
                <w:u w:val="single"/>
              </w:rPr>
              <w:t>s</w:t>
            </w:r>
            <w:r w:rsidRPr="00065BBE">
              <w:t xml:space="preserve"> prior to construction</w:t>
            </w:r>
          </w:p>
          <w:p w14:paraId="0FFE1EA9" w14:textId="77777777" w:rsidR="001D0422" w:rsidRPr="00065BBE" w:rsidRDefault="001D0422" w:rsidP="00297692">
            <w:pPr>
              <w:pStyle w:val="TableBullets"/>
              <w:spacing w:after="0"/>
              <w:ind w:left="360"/>
            </w:pPr>
            <w:r>
              <w:t xml:space="preserve">APC Permit: due </w:t>
            </w:r>
          </w:p>
        </w:tc>
      </w:tr>
      <w:tr w:rsidR="001D0422" w14:paraId="3E01F133" w14:textId="77777777" w:rsidTr="00297692">
        <w:trPr>
          <w:cantSplit/>
          <w:trHeight w:val="458"/>
        </w:trPr>
        <w:tc>
          <w:tcPr>
            <w:tcW w:w="1980" w:type="dxa"/>
            <w:shd w:val="clear" w:color="auto" w:fill="BFBFBF" w:themeFill="background1" w:themeFillShade="BF"/>
          </w:tcPr>
          <w:p w14:paraId="2CF211A1" w14:textId="77777777" w:rsidR="001D0422" w:rsidRPr="00CD0658" w:rsidRDefault="001D0422" w:rsidP="00297692">
            <w:pPr>
              <w:pStyle w:val="Question"/>
              <w:numPr>
                <w:ilvl w:val="0"/>
                <w:numId w:val="0"/>
              </w:numPr>
              <w:spacing w:after="0"/>
              <w:contextualSpacing/>
              <w:rPr>
                <w:b/>
                <w:bCs/>
              </w:rPr>
            </w:pPr>
            <w:r w:rsidRPr="00CD0658">
              <w:rPr>
                <w:b/>
                <w:bCs/>
              </w:rPr>
              <w:t>Costs</w:t>
            </w:r>
          </w:p>
        </w:tc>
        <w:tc>
          <w:tcPr>
            <w:tcW w:w="8640" w:type="dxa"/>
          </w:tcPr>
          <w:p w14:paraId="5D9B15F1" w14:textId="77777777" w:rsidR="001D0422" w:rsidRDefault="001D0422" w:rsidP="00297692">
            <w:pPr>
              <w:pStyle w:val="TableBullets"/>
              <w:spacing w:after="0"/>
              <w:ind w:left="360"/>
            </w:pPr>
            <w:r w:rsidRPr="00A14D5A">
              <w:t>Application fee to the Illinois EPA</w:t>
            </w:r>
            <w:r>
              <w:t xml:space="preserve">: </w:t>
            </w:r>
            <w:r w:rsidRPr="00391F23">
              <w:rPr>
                <w:b/>
                <w:bCs/>
                <w:u w:val="single"/>
              </w:rPr>
              <w:t>$7,500</w:t>
            </w:r>
          </w:p>
          <w:p w14:paraId="21A5B131" w14:textId="77777777" w:rsidR="001D0422" w:rsidRPr="00A14D5A" w:rsidRDefault="001D0422" w:rsidP="00297692">
            <w:pPr>
              <w:pStyle w:val="TableBullets"/>
              <w:spacing w:after="0"/>
              <w:ind w:left="360"/>
            </w:pPr>
            <w:r w:rsidRPr="00A14D5A">
              <w:t xml:space="preserve">Estimated cost for the </w:t>
            </w:r>
            <w:r>
              <w:t>Title V</w:t>
            </w:r>
            <w:r w:rsidRPr="00A14D5A">
              <w:t xml:space="preserve"> Consultant to complete and submit the air permit application</w:t>
            </w:r>
            <w:r>
              <w:t xml:space="preserve">: </w:t>
            </w:r>
            <w:r w:rsidRPr="00391F23">
              <w:rPr>
                <w:b/>
                <w:bCs/>
                <w:u w:val="single"/>
              </w:rPr>
              <w:t>$2,000-5,00</w:t>
            </w:r>
            <w:r>
              <w:rPr>
                <w:b/>
                <w:bCs/>
                <w:u w:val="single"/>
              </w:rPr>
              <w:t>0</w:t>
            </w:r>
          </w:p>
          <w:p w14:paraId="6C8B7B31" w14:textId="77777777" w:rsidR="001D0422" w:rsidRPr="00065BBE" w:rsidRDefault="001D0422" w:rsidP="00297692">
            <w:pPr>
              <w:pStyle w:val="TableBullets"/>
              <w:spacing w:after="0"/>
              <w:ind w:left="360"/>
            </w:pPr>
            <w:r>
              <w:t xml:space="preserve">APC Permit: </w:t>
            </w:r>
            <w:r w:rsidRPr="00B53C77">
              <w:rPr>
                <w:b/>
                <w:bCs/>
                <w:u w:val="single"/>
              </w:rPr>
              <w:t>$150</w:t>
            </w:r>
            <w:r>
              <w:t xml:space="preserve"> per equipment (APC fee is incorporated into the building permit fees if the equipment were included as part of the building permit review)</w:t>
            </w:r>
          </w:p>
        </w:tc>
      </w:tr>
      <w:tr w:rsidR="001D0422" w14:paraId="6D3DBACD" w14:textId="77777777" w:rsidTr="00297692">
        <w:trPr>
          <w:cantSplit/>
          <w:trHeight w:val="458"/>
        </w:trPr>
        <w:tc>
          <w:tcPr>
            <w:tcW w:w="1980" w:type="dxa"/>
            <w:shd w:val="clear" w:color="auto" w:fill="BFBFBF" w:themeFill="background1" w:themeFillShade="BF"/>
          </w:tcPr>
          <w:p w14:paraId="6B8F08AB" w14:textId="77777777" w:rsidR="001D0422" w:rsidRPr="00CD0658" w:rsidRDefault="001D0422" w:rsidP="00297692">
            <w:pPr>
              <w:pStyle w:val="Question"/>
              <w:numPr>
                <w:ilvl w:val="0"/>
                <w:numId w:val="0"/>
              </w:numPr>
              <w:spacing w:after="0"/>
              <w:contextualSpacing/>
              <w:rPr>
                <w:b/>
                <w:bCs/>
              </w:rPr>
            </w:pPr>
            <w:r w:rsidRPr="00CD0658">
              <w:rPr>
                <w:b/>
                <w:bCs/>
              </w:rPr>
              <w:t>Other Design Considerations</w:t>
            </w:r>
          </w:p>
        </w:tc>
        <w:tc>
          <w:tcPr>
            <w:tcW w:w="8640" w:type="dxa"/>
          </w:tcPr>
          <w:p w14:paraId="694C6B79" w14:textId="77777777" w:rsidR="001D0422" w:rsidRDefault="001D0422" w:rsidP="00297692">
            <w:pPr>
              <w:pStyle w:val="TableBullets"/>
              <w:spacing w:after="0"/>
              <w:ind w:left="360"/>
            </w:pPr>
            <w:r w:rsidRPr="004A5970">
              <w:rPr>
                <w:b/>
                <w:bCs/>
              </w:rPr>
              <w:t>Fire and Life Safety:</w:t>
            </w:r>
            <w:r>
              <w:t xml:space="preserve"> </w:t>
            </w:r>
            <w:r w:rsidRPr="00065BBE">
              <w:t>EHS and FM Global must review the fire safety design plans for the spaces in which generators and boilers will be installed</w:t>
            </w:r>
          </w:p>
          <w:p w14:paraId="33C3FBC4" w14:textId="77777777" w:rsidR="001D0422" w:rsidRDefault="001D0422" w:rsidP="00297692">
            <w:pPr>
              <w:pStyle w:val="TableBullets"/>
              <w:spacing w:after="0"/>
              <w:ind w:left="360"/>
            </w:pPr>
            <w:r>
              <w:rPr>
                <w:b/>
                <w:bCs/>
              </w:rPr>
              <w:t xml:space="preserve">Operations and </w:t>
            </w:r>
            <w:r w:rsidRPr="004A5970">
              <w:rPr>
                <w:b/>
                <w:bCs/>
              </w:rPr>
              <w:t>Maintenance Safety:</w:t>
            </w:r>
            <w:r>
              <w:t xml:space="preserve"> Please consult with EHS during the project design phase to identify feasible options for Facilities Services or Physical Plant employees to safely maintain the equipment.</w:t>
            </w:r>
          </w:p>
          <w:p w14:paraId="009E5CE2" w14:textId="77777777" w:rsidR="001D0422" w:rsidRDefault="001D0422" w:rsidP="00297692">
            <w:pPr>
              <w:pStyle w:val="TableBullets"/>
              <w:spacing w:after="0"/>
              <w:ind w:left="360"/>
            </w:pPr>
            <w:r w:rsidRPr="00F76D5D">
              <w:rPr>
                <w:b/>
                <w:bCs/>
              </w:rPr>
              <w:t>Oil-Pollution Prevention:</w:t>
            </w:r>
            <w:r>
              <w:t xml:space="preserve"> Secondary equipment</w:t>
            </w:r>
          </w:p>
          <w:p w14:paraId="565DF2F0" w14:textId="77777777" w:rsidR="001D0422" w:rsidRPr="00065BBE" w:rsidRDefault="001D0422" w:rsidP="00297692">
            <w:pPr>
              <w:pStyle w:val="TableBullets"/>
              <w:spacing w:after="0"/>
              <w:ind w:left="360"/>
            </w:pPr>
            <w:r w:rsidRPr="00F76D5D">
              <w:rPr>
                <w:b/>
                <w:bCs/>
              </w:rPr>
              <w:t>Noise:</w:t>
            </w:r>
            <w:r>
              <w:t xml:space="preserve"> Consult with EHS to select equipment or design enclosures to minimize noise pollution and exposure to building occupants.</w:t>
            </w:r>
          </w:p>
        </w:tc>
      </w:tr>
    </w:tbl>
    <w:p w14:paraId="74343910" w14:textId="77777777" w:rsidR="001D0422" w:rsidRDefault="001D0422" w:rsidP="001D0422"/>
    <w:p w14:paraId="127E1EEA" w14:textId="77777777" w:rsidR="001D0422" w:rsidRDefault="001D0422" w:rsidP="001D0422"/>
    <w:p w14:paraId="0B74B37A" w14:textId="77777777" w:rsidR="001D0422" w:rsidRDefault="001D0422" w:rsidP="001D0422">
      <w:pPr>
        <w:sectPr w:rsidR="001D0422" w:rsidSect="00AF4B8C">
          <w:pgSz w:w="12240" w:h="15840" w:code="1"/>
          <w:pgMar w:top="720" w:right="720" w:bottom="720" w:left="720" w:header="720" w:footer="634" w:gutter="0"/>
          <w:pgNumType w:start="1"/>
          <w:cols w:space="720"/>
          <w:docGrid w:linePitch="360"/>
        </w:sectPr>
      </w:pPr>
    </w:p>
    <w:p w14:paraId="17161934" w14:textId="77777777" w:rsidR="001D0422" w:rsidRPr="00AF4B8C" w:rsidRDefault="001D0422" w:rsidP="001D0422">
      <w:pPr>
        <w:rPr>
          <w:b/>
          <w:bCs/>
          <w:sz w:val="24"/>
          <w:szCs w:val="24"/>
        </w:rPr>
      </w:pPr>
      <w:r w:rsidRPr="00AF4B8C">
        <w:rPr>
          <w:b/>
          <w:bCs/>
          <w:sz w:val="24"/>
          <w:szCs w:val="24"/>
        </w:rPr>
        <w:lastRenderedPageBreak/>
        <w:t>Appendix B: Underground Storage Tank Guidance for Projects</w:t>
      </w:r>
    </w:p>
    <w:tbl>
      <w:tblPr>
        <w:tblStyle w:val="TableGrid"/>
        <w:tblW w:w="10620" w:type="dxa"/>
        <w:tblInd w:w="-5" w:type="dxa"/>
        <w:tblLayout w:type="fixed"/>
        <w:tblCellMar>
          <w:top w:w="43" w:type="dxa"/>
          <w:left w:w="86" w:type="dxa"/>
          <w:bottom w:w="43" w:type="dxa"/>
          <w:right w:w="86" w:type="dxa"/>
        </w:tblCellMar>
        <w:tblLook w:val="04A0" w:firstRow="1" w:lastRow="0" w:firstColumn="1" w:lastColumn="0" w:noHBand="0" w:noVBand="1"/>
      </w:tblPr>
      <w:tblGrid>
        <w:gridCol w:w="1980"/>
        <w:gridCol w:w="8640"/>
      </w:tblGrid>
      <w:tr w:rsidR="001D0422" w:rsidRPr="006C42A5" w14:paraId="71C83692"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45D1971D" w14:textId="77777777" w:rsidR="001D0422" w:rsidRDefault="001D0422" w:rsidP="00297692">
            <w:pPr>
              <w:pStyle w:val="Question"/>
              <w:numPr>
                <w:ilvl w:val="0"/>
                <w:numId w:val="0"/>
              </w:numPr>
              <w:spacing w:after="0"/>
            </w:pPr>
            <w:r w:rsidRPr="00CD0658">
              <w:rPr>
                <w:b/>
                <w:bCs/>
              </w:rPr>
              <w:t>Overview of Regulations</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49F085B" w14:textId="77777777" w:rsidR="001D0422" w:rsidRDefault="001D0422" w:rsidP="00297692">
            <w:pPr>
              <w:pStyle w:val="TableBullets"/>
              <w:spacing w:after="0"/>
              <w:ind w:left="360"/>
            </w:pPr>
            <w:r>
              <w:t>Installations, modifications, and removals of Underground Storage Tank (UST) systems may be subject to the regulatory requirements of the Illinois Office of the State Fire Marshall (OFSM) and Chicago Department of Public Health (CDPH)</w:t>
            </w:r>
          </w:p>
          <w:p w14:paraId="34105636" w14:textId="77777777" w:rsidR="001D0422" w:rsidRPr="006C42A5" w:rsidRDefault="001D0422" w:rsidP="00297692">
            <w:pPr>
              <w:pStyle w:val="TableBullets"/>
              <w:spacing w:after="0"/>
              <w:ind w:left="360"/>
            </w:pPr>
            <w:r>
              <w:t>Removals of UST systems can further be subject to the Illinois Environmental Protection Agency (IEPA) regulations if the UST was found to be leaking</w:t>
            </w:r>
          </w:p>
        </w:tc>
      </w:tr>
      <w:tr w:rsidR="001D0422" w:rsidRPr="006C42A5" w14:paraId="14F1762A"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28E280E4" w14:textId="77777777" w:rsidR="001D0422" w:rsidRDefault="001D0422" w:rsidP="00297692">
            <w:pPr>
              <w:pStyle w:val="Question"/>
              <w:numPr>
                <w:ilvl w:val="0"/>
                <w:numId w:val="0"/>
              </w:numPr>
              <w:spacing w:after="0"/>
            </w:pPr>
            <w:r w:rsidRPr="00CD0658">
              <w:rPr>
                <w:b/>
                <w:bCs/>
              </w:rPr>
              <w:t>Permitting and Notification Requirements</w:t>
            </w:r>
          </w:p>
        </w:tc>
        <w:tc>
          <w:tcPr>
            <w:tcW w:w="8640" w:type="dxa"/>
            <w:tcBorders>
              <w:top w:val="single" w:sz="4" w:space="0" w:color="auto"/>
              <w:left w:val="single" w:sz="4" w:space="0" w:color="auto"/>
              <w:bottom w:val="single" w:sz="4" w:space="0" w:color="auto"/>
              <w:right w:val="single" w:sz="4" w:space="0" w:color="auto"/>
            </w:tcBorders>
          </w:tcPr>
          <w:p w14:paraId="14777C6E" w14:textId="77777777" w:rsidR="001D0422" w:rsidRDefault="001D0422" w:rsidP="001D0422">
            <w:pPr>
              <w:pStyle w:val="TableBullets"/>
              <w:numPr>
                <w:ilvl w:val="0"/>
                <w:numId w:val="45"/>
              </w:numPr>
              <w:spacing w:after="0"/>
              <w:ind w:left="360"/>
            </w:pPr>
            <w:r w:rsidRPr="00C81D46">
              <w:rPr>
                <w:b/>
                <w:bCs/>
              </w:rPr>
              <w:t>OSFM:</w:t>
            </w:r>
            <w:r>
              <w:t xml:space="preserve"> Permit required for installation, modifications, and removal of USTs</w:t>
            </w:r>
          </w:p>
          <w:p w14:paraId="46ED3405" w14:textId="77777777" w:rsidR="001D0422" w:rsidRPr="006C42A5" w:rsidRDefault="001D0422" w:rsidP="001D0422">
            <w:pPr>
              <w:pStyle w:val="TableBullets"/>
              <w:numPr>
                <w:ilvl w:val="0"/>
                <w:numId w:val="44"/>
              </w:numPr>
              <w:spacing w:after="0"/>
              <w:ind w:left="360"/>
            </w:pPr>
            <w:r w:rsidRPr="00C81D46">
              <w:rPr>
                <w:b/>
                <w:bCs/>
              </w:rPr>
              <w:t>CDPH:</w:t>
            </w:r>
            <w:r>
              <w:t xml:space="preserve"> Permit required for installation, modifications, and removal of USTs</w:t>
            </w:r>
          </w:p>
        </w:tc>
      </w:tr>
      <w:tr w:rsidR="001D0422" w:rsidRPr="006C42A5" w14:paraId="18F27089"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0E4EF4A4" w14:textId="77777777" w:rsidR="001D0422" w:rsidRDefault="001D0422" w:rsidP="00297692">
            <w:pPr>
              <w:pStyle w:val="Question"/>
              <w:numPr>
                <w:ilvl w:val="0"/>
                <w:numId w:val="0"/>
              </w:numPr>
              <w:spacing w:after="0"/>
            </w:pPr>
            <w:r>
              <w:rPr>
                <w:b/>
                <w:bCs/>
              </w:rPr>
              <w:t>Planning for Removal of USTs</w:t>
            </w:r>
          </w:p>
        </w:tc>
        <w:tc>
          <w:tcPr>
            <w:tcW w:w="8640" w:type="dxa"/>
            <w:tcBorders>
              <w:top w:val="single" w:sz="4" w:space="0" w:color="auto"/>
              <w:left w:val="single" w:sz="4" w:space="0" w:color="auto"/>
              <w:bottom w:val="single" w:sz="4" w:space="0" w:color="auto"/>
              <w:right w:val="single" w:sz="4" w:space="0" w:color="auto"/>
            </w:tcBorders>
          </w:tcPr>
          <w:p w14:paraId="060BE0B8" w14:textId="77777777" w:rsidR="001D0422" w:rsidRDefault="001D0422" w:rsidP="00297692">
            <w:pPr>
              <w:pStyle w:val="TableBullets"/>
              <w:spacing w:after="0"/>
              <w:ind w:left="360"/>
            </w:pPr>
            <w:r w:rsidRPr="006C42A5">
              <w:t>Contractors performing</w:t>
            </w:r>
            <w:r>
              <w:t xml:space="preserve"> installations, </w:t>
            </w:r>
            <w:r w:rsidRPr="006C42A5">
              <w:t>modification</w:t>
            </w:r>
            <w:r>
              <w:t>s,</w:t>
            </w:r>
            <w:r w:rsidRPr="006C42A5">
              <w:t xml:space="preserve"> or removals</w:t>
            </w:r>
            <w:r>
              <w:t xml:space="preserve"> of</w:t>
            </w:r>
            <w:r w:rsidRPr="006C42A5">
              <w:t xml:space="preserve"> UST </w:t>
            </w:r>
            <w:r>
              <w:t xml:space="preserve">systems </w:t>
            </w:r>
            <w:r w:rsidRPr="006C42A5">
              <w:t xml:space="preserve">must be </w:t>
            </w:r>
            <w:r>
              <w:t>licensed by</w:t>
            </w:r>
            <w:r w:rsidRPr="006C42A5">
              <w:t xml:space="preserve"> the OSFM</w:t>
            </w:r>
          </w:p>
          <w:p w14:paraId="10B89B9C" w14:textId="77777777" w:rsidR="001D0422" w:rsidRDefault="001D0422" w:rsidP="00297692">
            <w:pPr>
              <w:pStyle w:val="TableBullets"/>
              <w:spacing w:after="0"/>
              <w:ind w:left="360"/>
            </w:pPr>
            <w:r>
              <w:t>Project manager must arrange for removal and containerization of UST contents</w:t>
            </w:r>
          </w:p>
          <w:p w14:paraId="15365BF5" w14:textId="77777777" w:rsidR="001D0422" w:rsidRDefault="001D0422" w:rsidP="00297692">
            <w:pPr>
              <w:pStyle w:val="TableBullets"/>
              <w:spacing w:after="0"/>
              <w:ind w:left="360"/>
            </w:pPr>
            <w:r>
              <w:t>EHS will arrange for disposal of the materials removed from the UST</w:t>
            </w:r>
          </w:p>
          <w:p w14:paraId="617286E4" w14:textId="77777777" w:rsidR="001D0422" w:rsidRPr="006C42A5" w:rsidRDefault="001D0422" w:rsidP="00297692">
            <w:pPr>
              <w:pStyle w:val="TableBullets"/>
              <w:spacing w:after="0"/>
              <w:ind w:left="360"/>
            </w:pPr>
            <w:r>
              <w:t>Notifications to the IEPA may be required if the UST is covered by the University’s Air Operating Permit</w:t>
            </w:r>
          </w:p>
          <w:p w14:paraId="01ADBE36" w14:textId="77777777" w:rsidR="001D0422" w:rsidRDefault="001D0422" w:rsidP="00297692">
            <w:pPr>
              <w:pStyle w:val="TableBullets"/>
              <w:spacing w:after="0"/>
              <w:ind w:left="360"/>
            </w:pPr>
            <w:r>
              <w:t>Environmental consultant will oversee UST removal and perform soil testing as needed</w:t>
            </w:r>
          </w:p>
          <w:p w14:paraId="0166C7E2" w14:textId="77777777" w:rsidR="001D0422" w:rsidRDefault="001D0422" w:rsidP="00297692">
            <w:pPr>
              <w:pStyle w:val="TableBullets"/>
              <w:spacing w:after="0"/>
              <w:ind w:left="360"/>
            </w:pPr>
            <w:r>
              <w:t>EHS will assist the Project Manager with selecting the environmental consultant</w:t>
            </w:r>
          </w:p>
          <w:p w14:paraId="5F0EC74C" w14:textId="77777777" w:rsidR="001D0422" w:rsidRDefault="001D0422" w:rsidP="00297692">
            <w:pPr>
              <w:pStyle w:val="TableBullets"/>
              <w:spacing w:after="0"/>
              <w:ind w:left="360"/>
            </w:pPr>
            <w:r>
              <w:t>The UST removal must be coordinated with CDPH to allow them to inspect the soil for signs leaks after the UST is uncovered</w:t>
            </w:r>
          </w:p>
          <w:p w14:paraId="5500A72A" w14:textId="77777777" w:rsidR="001D0422" w:rsidRDefault="001D0422" w:rsidP="00297692">
            <w:pPr>
              <w:pStyle w:val="TableBullets"/>
              <w:spacing w:after="0"/>
              <w:ind w:left="360"/>
            </w:pPr>
            <w:r>
              <w:t>Soil remediation maybe required if contaminated soil is discovered during the UST removal</w:t>
            </w:r>
          </w:p>
          <w:p w14:paraId="1519C6F5" w14:textId="77777777" w:rsidR="001D0422" w:rsidRPr="006C42A5" w:rsidRDefault="001D0422" w:rsidP="00297692">
            <w:pPr>
              <w:pStyle w:val="TableBullets"/>
              <w:spacing w:after="0"/>
              <w:ind w:left="360"/>
            </w:pPr>
            <w:r>
              <w:t>NFR letter required for remediation prior to further site development</w:t>
            </w:r>
          </w:p>
        </w:tc>
      </w:tr>
      <w:tr w:rsidR="001D0422" w:rsidRPr="006C42A5" w14:paraId="24561591"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27D3EED8" w14:textId="77777777" w:rsidR="001D0422" w:rsidRDefault="001D0422" w:rsidP="00297692">
            <w:pPr>
              <w:pStyle w:val="Question"/>
              <w:numPr>
                <w:ilvl w:val="0"/>
                <w:numId w:val="0"/>
              </w:numPr>
              <w:spacing w:after="0"/>
            </w:pPr>
            <w:r w:rsidRPr="00CD0658">
              <w:rPr>
                <w:b/>
                <w:bCs/>
              </w:rPr>
              <w:t xml:space="preserve">Design Review for </w:t>
            </w:r>
            <w:r>
              <w:rPr>
                <w:b/>
                <w:bCs/>
              </w:rPr>
              <w:t xml:space="preserve">Installation of New USTs or </w:t>
            </w:r>
            <w:r w:rsidRPr="00CD0658">
              <w:rPr>
                <w:b/>
                <w:bCs/>
              </w:rPr>
              <w:t xml:space="preserve">Modifications to Existing </w:t>
            </w:r>
            <w:r>
              <w:rPr>
                <w:b/>
                <w:bCs/>
              </w:rPr>
              <w:t>USTs</w:t>
            </w:r>
          </w:p>
        </w:tc>
        <w:tc>
          <w:tcPr>
            <w:tcW w:w="8640" w:type="dxa"/>
            <w:tcBorders>
              <w:top w:val="single" w:sz="4" w:space="0" w:color="auto"/>
              <w:left w:val="single" w:sz="4" w:space="0" w:color="auto"/>
              <w:bottom w:val="single" w:sz="4" w:space="0" w:color="auto"/>
              <w:right w:val="single" w:sz="4" w:space="0" w:color="auto"/>
            </w:tcBorders>
          </w:tcPr>
          <w:p w14:paraId="087E9B5B" w14:textId="77777777" w:rsidR="001D0422" w:rsidRDefault="001D0422" w:rsidP="00297692">
            <w:pPr>
              <w:pStyle w:val="TableBullets"/>
              <w:spacing w:after="0"/>
              <w:ind w:left="360"/>
            </w:pPr>
            <w:r w:rsidRPr="006C42A5">
              <w:rPr>
                <w:szCs w:val="18"/>
              </w:rPr>
              <w:t xml:space="preserve">Contractors </w:t>
            </w:r>
            <w:r>
              <w:rPr>
                <w:szCs w:val="18"/>
              </w:rPr>
              <w:t>installing</w:t>
            </w:r>
            <w:r w:rsidRPr="006C42A5">
              <w:rPr>
                <w:szCs w:val="18"/>
              </w:rPr>
              <w:t xml:space="preserve"> the UST </w:t>
            </w:r>
            <w:r>
              <w:rPr>
                <w:szCs w:val="18"/>
              </w:rPr>
              <w:t xml:space="preserve">and associated equipment </w:t>
            </w:r>
            <w:r w:rsidRPr="006C42A5">
              <w:rPr>
                <w:szCs w:val="18"/>
              </w:rPr>
              <w:t xml:space="preserve">must be </w:t>
            </w:r>
            <w:r>
              <w:rPr>
                <w:szCs w:val="18"/>
              </w:rPr>
              <w:t>licensed by</w:t>
            </w:r>
            <w:r w:rsidRPr="006C42A5">
              <w:rPr>
                <w:szCs w:val="18"/>
              </w:rPr>
              <w:t xml:space="preserve"> the OSFM</w:t>
            </w:r>
          </w:p>
          <w:p w14:paraId="7C1A9F16" w14:textId="77777777" w:rsidR="001D0422" w:rsidRPr="006C42A5" w:rsidRDefault="001D0422" w:rsidP="00297692">
            <w:pPr>
              <w:pStyle w:val="TableBullets"/>
              <w:spacing w:after="0"/>
              <w:ind w:left="360"/>
            </w:pPr>
            <w:r w:rsidRPr="00F72B34">
              <w:t>Additional IEPA air-permitting requirements may apply depending upon the size and contents of the UST (please refer to Question 3.3 for further information).</w:t>
            </w:r>
          </w:p>
        </w:tc>
      </w:tr>
      <w:tr w:rsidR="001D0422" w:rsidRPr="006C42A5" w14:paraId="3F70F142"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158617D9" w14:textId="77777777" w:rsidR="001D0422" w:rsidRDefault="001D0422" w:rsidP="00297692">
            <w:pPr>
              <w:pStyle w:val="Question"/>
              <w:numPr>
                <w:ilvl w:val="0"/>
                <w:numId w:val="0"/>
              </w:numPr>
              <w:spacing w:after="0"/>
            </w:pPr>
            <w:r w:rsidRPr="00CD0658">
              <w:rPr>
                <w:b/>
                <w:bCs/>
              </w:rPr>
              <w:t>Timelines</w:t>
            </w:r>
          </w:p>
        </w:tc>
        <w:tc>
          <w:tcPr>
            <w:tcW w:w="8640" w:type="dxa"/>
            <w:tcBorders>
              <w:top w:val="single" w:sz="4" w:space="0" w:color="auto"/>
              <w:left w:val="single" w:sz="4" w:space="0" w:color="auto"/>
              <w:bottom w:val="single" w:sz="4" w:space="0" w:color="auto"/>
              <w:right w:val="single" w:sz="4" w:space="0" w:color="auto"/>
            </w:tcBorders>
          </w:tcPr>
          <w:p w14:paraId="544D8DD6" w14:textId="77777777" w:rsidR="001D0422" w:rsidRDefault="001D0422" w:rsidP="00297692">
            <w:pPr>
              <w:pStyle w:val="TableBullets"/>
              <w:spacing w:after="0"/>
              <w:ind w:left="360"/>
            </w:pPr>
            <w:r>
              <w:t xml:space="preserve">OSFM Permit issuance: </w:t>
            </w:r>
            <w:r w:rsidRPr="001B4631">
              <w:rPr>
                <w:b/>
                <w:bCs/>
                <w:u w:val="single"/>
              </w:rPr>
              <w:t>20 days</w:t>
            </w:r>
          </w:p>
          <w:p w14:paraId="3E4738D0" w14:textId="77777777" w:rsidR="001D0422" w:rsidRDefault="001D0422" w:rsidP="00297692">
            <w:pPr>
              <w:pStyle w:val="TableBullets"/>
              <w:spacing w:after="0"/>
              <w:ind w:left="360"/>
            </w:pPr>
            <w:r w:rsidRPr="006C42A5">
              <w:t xml:space="preserve">CDPH </w:t>
            </w:r>
            <w:r>
              <w:t>P</w:t>
            </w:r>
            <w:r w:rsidRPr="006C42A5">
              <w:t xml:space="preserve">ermit </w:t>
            </w:r>
            <w:r>
              <w:t xml:space="preserve">submission: </w:t>
            </w:r>
            <w:r w:rsidRPr="002B703E">
              <w:rPr>
                <w:b/>
                <w:bCs/>
                <w:u w:val="single"/>
              </w:rPr>
              <w:t>at least 30 days</w:t>
            </w:r>
            <w:r w:rsidRPr="002B703E">
              <w:rPr>
                <w:b/>
                <w:bCs/>
              </w:rPr>
              <w:t xml:space="preserve"> </w:t>
            </w:r>
            <w:r w:rsidRPr="002B703E">
              <w:rPr>
                <w:b/>
                <w:bCs/>
                <w:u w:val="single"/>
              </w:rPr>
              <w:t>prior</w:t>
            </w:r>
            <w:r w:rsidRPr="006C42A5">
              <w:t xml:space="preserve"> to the date activity</w:t>
            </w:r>
            <w:r>
              <w:t xml:space="preserve"> </w:t>
            </w:r>
          </w:p>
          <w:p w14:paraId="4D5B56E2" w14:textId="77777777" w:rsidR="001D0422" w:rsidRPr="00740A8F" w:rsidRDefault="001D0422" w:rsidP="00297692">
            <w:pPr>
              <w:pStyle w:val="TableBullets"/>
              <w:spacing w:after="0"/>
              <w:ind w:left="360"/>
            </w:pPr>
            <w:r w:rsidRPr="00740A8F">
              <w:t>Installation of USTs containing petroleum products require a permits from the Illinois Office of the State Fire Marshall (OSFM) and the CDPH.</w:t>
            </w:r>
          </w:p>
          <w:p w14:paraId="4420F557" w14:textId="77777777" w:rsidR="001D0422" w:rsidRPr="006C42A5" w:rsidRDefault="001D0422" w:rsidP="00297692">
            <w:pPr>
              <w:pStyle w:val="TableBullets"/>
              <w:spacing w:after="0"/>
              <w:ind w:left="360"/>
            </w:pPr>
            <w:r w:rsidRPr="00740A8F">
              <w:t xml:space="preserve">Both the OSFM and CDPH permit application fees are </w:t>
            </w:r>
            <w:r w:rsidRPr="001A6B1D">
              <w:rPr>
                <w:b/>
                <w:u w:val="single"/>
              </w:rPr>
              <w:t>$200 per UST</w:t>
            </w:r>
            <w:r w:rsidRPr="00740A8F">
              <w:t xml:space="preserve"> and typically require </w:t>
            </w:r>
            <w:r w:rsidRPr="001A6B1D">
              <w:rPr>
                <w:b/>
                <w:u w:val="single"/>
              </w:rPr>
              <w:t>20 days</w:t>
            </w:r>
            <w:r w:rsidRPr="00740A8F">
              <w:t xml:space="preserve"> to review.</w:t>
            </w:r>
          </w:p>
        </w:tc>
      </w:tr>
      <w:tr w:rsidR="001D0422" w:rsidRPr="006C42A5" w14:paraId="032A9A9D"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6AE444F8" w14:textId="77777777" w:rsidR="001D0422" w:rsidRDefault="001D0422" w:rsidP="00297692">
            <w:pPr>
              <w:pStyle w:val="Question"/>
              <w:numPr>
                <w:ilvl w:val="0"/>
                <w:numId w:val="0"/>
              </w:numPr>
              <w:spacing w:after="0"/>
            </w:pPr>
            <w:r w:rsidRPr="00CD0658">
              <w:rPr>
                <w:b/>
                <w:bCs/>
              </w:rPr>
              <w:t>Costs</w:t>
            </w:r>
          </w:p>
        </w:tc>
        <w:tc>
          <w:tcPr>
            <w:tcW w:w="8640" w:type="dxa"/>
            <w:tcBorders>
              <w:top w:val="single" w:sz="4" w:space="0" w:color="auto"/>
              <w:left w:val="single" w:sz="4" w:space="0" w:color="auto"/>
              <w:bottom w:val="single" w:sz="4" w:space="0" w:color="auto"/>
              <w:right w:val="single" w:sz="4" w:space="0" w:color="auto"/>
            </w:tcBorders>
          </w:tcPr>
          <w:p w14:paraId="5236CFAF" w14:textId="77777777" w:rsidR="001D0422" w:rsidRDefault="001D0422" w:rsidP="00297692">
            <w:pPr>
              <w:pStyle w:val="TableBullets"/>
              <w:spacing w:after="0"/>
              <w:ind w:left="360"/>
            </w:pPr>
            <w:r>
              <w:t xml:space="preserve">Fee for OSFM Permit: </w:t>
            </w:r>
            <w:r w:rsidRPr="00A14D5A">
              <w:t>Application fee to the Illinois EPA</w:t>
            </w:r>
            <w:r>
              <w:t xml:space="preserve">: </w:t>
            </w:r>
            <w:r w:rsidRPr="00391F23">
              <w:rPr>
                <w:b/>
                <w:bCs/>
                <w:u w:val="single"/>
              </w:rPr>
              <w:t>$</w:t>
            </w:r>
            <w:r>
              <w:rPr>
                <w:b/>
                <w:bCs/>
                <w:u w:val="single"/>
              </w:rPr>
              <w:t>2</w:t>
            </w:r>
            <w:r w:rsidRPr="00391F23">
              <w:rPr>
                <w:b/>
                <w:bCs/>
                <w:u w:val="single"/>
              </w:rPr>
              <w:t>00</w:t>
            </w:r>
          </w:p>
          <w:p w14:paraId="1BCA5481" w14:textId="77777777" w:rsidR="001D0422" w:rsidRPr="003C4AA6" w:rsidRDefault="001D0422" w:rsidP="00297692">
            <w:pPr>
              <w:pStyle w:val="TableBullets"/>
              <w:spacing w:after="0"/>
              <w:ind w:left="360"/>
            </w:pPr>
            <w:r>
              <w:t xml:space="preserve">Fee for CDPH Permit: </w:t>
            </w:r>
            <w:r w:rsidRPr="00A14D5A">
              <w:t>Application fee to the Illinois EPA</w:t>
            </w:r>
            <w:r>
              <w:t xml:space="preserve">: </w:t>
            </w:r>
            <w:r w:rsidRPr="00391F23">
              <w:rPr>
                <w:b/>
                <w:bCs/>
                <w:u w:val="single"/>
              </w:rPr>
              <w:t>$</w:t>
            </w:r>
            <w:r>
              <w:rPr>
                <w:b/>
                <w:bCs/>
                <w:u w:val="single"/>
              </w:rPr>
              <w:t>2</w:t>
            </w:r>
            <w:r w:rsidRPr="00391F23">
              <w:rPr>
                <w:b/>
                <w:bCs/>
                <w:u w:val="single"/>
              </w:rPr>
              <w:t>00</w:t>
            </w:r>
          </w:p>
          <w:p w14:paraId="3C1889DE" w14:textId="77777777" w:rsidR="001D0422" w:rsidRPr="00BF0522" w:rsidRDefault="001D0422" w:rsidP="00297692">
            <w:pPr>
              <w:pStyle w:val="TableBullets"/>
              <w:spacing w:after="0"/>
              <w:ind w:left="360"/>
            </w:pPr>
            <w:r w:rsidRPr="00BF0522">
              <w:t>Disposal of UST contents</w:t>
            </w:r>
          </w:p>
          <w:p w14:paraId="146DDB8C" w14:textId="77777777" w:rsidR="001D0422" w:rsidRDefault="001D0422" w:rsidP="00297692">
            <w:pPr>
              <w:pStyle w:val="TableBullets"/>
              <w:spacing w:after="0"/>
              <w:ind w:left="360"/>
            </w:pPr>
            <w:r w:rsidRPr="00BF0522">
              <w:t>Environmental consultant for UST removals</w:t>
            </w:r>
          </w:p>
          <w:p w14:paraId="558C51CA" w14:textId="77777777" w:rsidR="001D0422" w:rsidRPr="006C42A5" w:rsidRDefault="001D0422" w:rsidP="00297692">
            <w:pPr>
              <w:pStyle w:val="TableBullets"/>
              <w:spacing w:after="0"/>
              <w:ind w:left="360"/>
            </w:pPr>
            <w:r>
              <w:t>Soil testing and remediation</w:t>
            </w:r>
          </w:p>
        </w:tc>
      </w:tr>
      <w:tr w:rsidR="001D0422" w:rsidRPr="006C42A5" w14:paraId="169A55B8" w14:textId="77777777" w:rsidTr="00297692">
        <w:trPr>
          <w:cantSplit/>
          <w:trHeight w:val="458"/>
        </w:trPr>
        <w:tc>
          <w:tcPr>
            <w:tcW w:w="1980" w:type="dxa"/>
            <w:tcBorders>
              <w:left w:val="single" w:sz="4" w:space="0" w:color="auto"/>
              <w:right w:val="single" w:sz="4" w:space="0" w:color="auto"/>
            </w:tcBorders>
            <w:shd w:val="clear" w:color="auto" w:fill="BFBFBF" w:themeFill="background1" w:themeFillShade="BF"/>
          </w:tcPr>
          <w:p w14:paraId="147A1F8D" w14:textId="77777777" w:rsidR="001D0422" w:rsidRDefault="001D0422" w:rsidP="00297692">
            <w:pPr>
              <w:pStyle w:val="Question"/>
              <w:numPr>
                <w:ilvl w:val="0"/>
                <w:numId w:val="0"/>
              </w:numPr>
              <w:spacing w:after="0"/>
            </w:pPr>
            <w:r w:rsidRPr="00CD0658">
              <w:rPr>
                <w:b/>
                <w:bCs/>
              </w:rPr>
              <w:lastRenderedPageBreak/>
              <w:t>Other Design Considerations</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2C1925A4" w14:textId="77777777" w:rsidR="001D0422" w:rsidRDefault="001D0422" w:rsidP="00297692">
            <w:pPr>
              <w:pStyle w:val="TableBullets"/>
              <w:spacing w:after="0"/>
              <w:ind w:left="360"/>
            </w:pPr>
            <w:r w:rsidRPr="004A5970">
              <w:rPr>
                <w:b/>
                <w:bCs/>
              </w:rPr>
              <w:t>Fire and Life Safety:</w:t>
            </w:r>
            <w:r>
              <w:t xml:space="preserve"> </w:t>
            </w:r>
            <w:r w:rsidRPr="00065BBE">
              <w:t xml:space="preserve">EHS and FM Global must review the fire safety design plans for the spaces in which </w:t>
            </w:r>
            <w:r>
              <w:t>the UST and associated equipment will be stored</w:t>
            </w:r>
          </w:p>
          <w:p w14:paraId="5BC5BEA5" w14:textId="77777777" w:rsidR="001D0422" w:rsidRDefault="001D0422" w:rsidP="00297692">
            <w:pPr>
              <w:pStyle w:val="TableBullets"/>
              <w:spacing w:after="0"/>
              <w:ind w:left="360"/>
            </w:pPr>
            <w:r>
              <w:rPr>
                <w:b/>
                <w:bCs/>
              </w:rPr>
              <w:t xml:space="preserve">Operations and </w:t>
            </w:r>
            <w:r w:rsidRPr="004A5970">
              <w:rPr>
                <w:b/>
                <w:bCs/>
              </w:rPr>
              <w:t>Maintenance Safety:</w:t>
            </w:r>
            <w:r>
              <w:t xml:space="preserve"> Please consult with EHS during the project design phase to identify feasible options for Facilities Services or Physical Plant employees to safely maintain the equipment.</w:t>
            </w:r>
          </w:p>
          <w:p w14:paraId="4C2FB760" w14:textId="77777777" w:rsidR="001D0422" w:rsidRPr="004C3287" w:rsidRDefault="001D0422" w:rsidP="00297692">
            <w:pPr>
              <w:pStyle w:val="TableBullets"/>
              <w:spacing w:after="0"/>
              <w:ind w:left="360"/>
            </w:pPr>
            <w:r>
              <w:rPr>
                <w:b/>
                <w:bCs/>
              </w:rPr>
              <w:t xml:space="preserve">Air Permit: </w:t>
            </w:r>
            <w:r>
              <w:t>the UST system may be subject to air permitting requirements (see Air Permit Guidance for further information)</w:t>
            </w:r>
          </w:p>
          <w:p w14:paraId="5D9ACC3E" w14:textId="77777777" w:rsidR="001D0422" w:rsidRPr="006C42A5" w:rsidRDefault="001D0422" w:rsidP="00297692">
            <w:pPr>
              <w:pStyle w:val="TableBullets"/>
              <w:spacing w:after="0"/>
              <w:ind w:left="360"/>
            </w:pPr>
            <w:r>
              <w:rPr>
                <w:b/>
                <w:bCs/>
              </w:rPr>
              <w:t xml:space="preserve">Emergency Shut Off: </w:t>
            </w:r>
            <w:r w:rsidRPr="006C2BD1">
              <w:t>UST systems</w:t>
            </w:r>
            <w:r>
              <w:t xml:space="preserve"> which dispense fuels must have an emergency shut-off which will notify University of Chicago Police Department (UCPD) Dispatch when activated</w:t>
            </w:r>
          </w:p>
        </w:tc>
      </w:tr>
    </w:tbl>
    <w:p w14:paraId="39D73C9A" w14:textId="77777777" w:rsidR="001D0422" w:rsidRDefault="001D0422" w:rsidP="001D0422"/>
    <w:p w14:paraId="113CA1BC" w14:textId="77777777" w:rsidR="001D0422" w:rsidRDefault="001D0422" w:rsidP="001D0422"/>
    <w:p w14:paraId="5E156F34" w14:textId="77777777" w:rsidR="001D0422" w:rsidRDefault="001D0422" w:rsidP="001D0422">
      <w:pPr>
        <w:sectPr w:rsidR="001D0422" w:rsidSect="00AF4B8C">
          <w:pgSz w:w="12240" w:h="15840" w:code="1"/>
          <w:pgMar w:top="720" w:right="720" w:bottom="720" w:left="720" w:header="720" w:footer="634" w:gutter="0"/>
          <w:pgNumType w:start="1"/>
          <w:cols w:space="720"/>
          <w:docGrid w:linePitch="360"/>
        </w:sectPr>
      </w:pPr>
    </w:p>
    <w:p w14:paraId="775809C9" w14:textId="77777777" w:rsidR="001D0422" w:rsidRPr="00AF4B8C" w:rsidRDefault="001D0422" w:rsidP="001D0422">
      <w:pPr>
        <w:rPr>
          <w:b/>
          <w:bCs/>
          <w:sz w:val="24"/>
          <w:szCs w:val="24"/>
        </w:rPr>
      </w:pPr>
      <w:r w:rsidRPr="00AF4B8C">
        <w:rPr>
          <w:b/>
          <w:bCs/>
          <w:sz w:val="24"/>
          <w:szCs w:val="24"/>
        </w:rPr>
        <w:lastRenderedPageBreak/>
        <w:t>Appendix C: Fall Protection Design Guidelines</w:t>
      </w:r>
    </w:p>
    <w:tbl>
      <w:tblPr>
        <w:tblStyle w:val="TableGrid"/>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980"/>
        <w:gridCol w:w="8640"/>
      </w:tblGrid>
      <w:tr w:rsidR="001D0422" w:rsidRPr="00F70C49" w14:paraId="7C62F52E" w14:textId="77777777" w:rsidTr="00297692">
        <w:trPr>
          <w:cantSplit/>
          <w:trHeight w:val="458"/>
        </w:trPr>
        <w:tc>
          <w:tcPr>
            <w:tcW w:w="1980" w:type="dxa"/>
            <w:shd w:val="clear" w:color="auto" w:fill="BFBFBF" w:themeFill="background1" w:themeFillShade="BF"/>
          </w:tcPr>
          <w:p w14:paraId="077C5371" w14:textId="77777777" w:rsidR="001D0422" w:rsidRDefault="001D0422" w:rsidP="00297692">
            <w:pPr>
              <w:pStyle w:val="Question"/>
              <w:numPr>
                <w:ilvl w:val="0"/>
                <w:numId w:val="0"/>
              </w:numPr>
              <w:spacing w:after="0"/>
            </w:pPr>
            <w:r w:rsidRPr="00CD0658">
              <w:rPr>
                <w:b/>
                <w:bCs/>
              </w:rPr>
              <w:t>Overview of Regulations</w:t>
            </w:r>
          </w:p>
        </w:tc>
        <w:tc>
          <w:tcPr>
            <w:tcW w:w="8640" w:type="dxa"/>
            <w:shd w:val="clear" w:color="auto" w:fill="auto"/>
          </w:tcPr>
          <w:p w14:paraId="4799CD6C" w14:textId="77777777" w:rsidR="001D0422" w:rsidRDefault="001D0422" w:rsidP="00297692">
            <w:pPr>
              <w:pStyle w:val="TableBullets"/>
              <w:spacing w:after="0"/>
              <w:ind w:left="360"/>
            </w:pPr>
            <w:r>
              <w:t>The Occupational Safety and Health Administration (OSHA) Walking and Working Surfaces Standard (29 CFR 1910, Subpart D) requires employees to be protected from falls of 4 feet or higher.</w:t>
            </w:r>
          </w:p>
          <w:p w14:paraId="726A8AFD" w14:textId="77777777" w:rsidR="001D0422" w:rsidRDefault="001D0422" w:rsidP="00297692">
            <w:pPr>
              <w:pStyle w:val="TableBullets"/>
              <w:spacing w:after="0"/>
              <w:ind w:left="360"/>
            </w:pPr>
            <w:r>
              <w:t>The OSHA Walking and Working Surfaces Standard also includes requirements for ladders, personal fall protection systems, and skylights</w:t>
            </w:r>
          </w:p>
        </w:tc>
      </w:tr>
      <w:tr w:rsidR="001D0422" w:rsidRPr="00F70C49" w14:paraId="63AC46BE" w14:textId="77777777" w:rsidTr="00297692">
        <w:trPr>
          <w:cantSplit/>
          <w:trHeight w:val="458"/>
        </w:trPr>
        <w:tc>
          <w:tcPr>
            <w:tcW w:w="1980" w:type="dxa"/>
            <w:shd w:val="clear" w:color="auto" w:fill="BFBFBF" w:themeFill="background1" w:themeFillShade="BF"/>
          </w:tcPr>
          <w:p w14:paraId="7B64EDDA" w14:textId="77777777" w:rsidR="001D0422" w:rsidRDefault="001D0422" w:rsidP="00297692">
            <w:pPr>
              <w:pStyle w:val="Question"/>
              <w:numPr>
                <w:ilvl w:val="0"/>
                <w:numId w:val="0"/>
              </w:numPr>
              <w:spacing w:after="0"/>
            </w:pPr>
            <w:r>
              <w:rPr>
                <w:b/>
                <w:bCs/>
              </w:rPr>
              <w:t>Guidelines for Roofs</w:t>
            </w:r>
          </w:p>
        </w:tc>
        <w:tc>
          <w:tcPr>
            <w:tcW w:w="8640" w:type="dxa"/>
            <w:shd w:val="clear" w:color="auto" w:fill="auto"/>
          </w:tcPr>
          <w:p w14:paraId="6A05C60B" w14:textId="77777777" w:rsidR="001D0422" w:rsidRDefault="001D0422" w:rsidP="00297692">
            <w:pPr>
              <w:pStyle w:val="TableBullets"/>
              <w:spacing w:after="0"/>
              <w:ind w:left="360"/>
            </w:pPr>
            <w:r>
              <w:t>Control rooftop entry points to prevent unauthorized access.</w:t>
            </w:r>
          </w:p>
          <w:p w14:paraId="7A8B8BF4" w14:textId="77777777" w:rsidR="001D0422" w:rsidRDefault="001D0422" w:rsidP="00297692">
            <w:pPr>
              <w:pStyle w:val="TableBullets"/>
              <w:spacing w:after="0"/>
              <w:ind w:left="360"/>
            </w:pPr>
            <w:r>
              <w:t>Design should allow engineers to access rooftop equipment without exposure to fall hazards (i.e., parapet walls at least 39” tall to eliminate the need to install, maintain, train users and certify fall protection equipment.)</w:t>
            </w:r>
          </w:p>
          <w:p w14:paraId="5685086D" w14:textId="77777777" w:rsidR="001D0422" w:rsidRDefault="001D0422" w:rsidP="00297692">
            <w:pPr>
              <w:pStyle w:val="TableBullets"/>
              <w:spacing w:after="0"/>
              <w:ind w:left="360"/>
            </w:pPr>
            <w:r>
              <w:t>Guardrail systems are the preferred fall protection measure when a parapet wall is not present and should be installed at all leading edges 4 feet or more above a lower level.  The standard bright yellow color is not required.</w:t>
            </w:r>
          </w:p>
          <w:p w14:paraId="48A10FF2" w14:textId="77777777" w:rsidR="001D0422" w:rsidRDefault="001D0422" w:rsidP="00297692">
            <w:pPr>
              <w:pStyle w:val="TableBullets"/>
              <w:spacing w:after="0"/>
              <w:ind w:left="360"/>
            </w:pPr>
            <w:r>
              <w:t>Fall warning systems and/or personal fall protection systems must be installed where guardrail systems are not feasible.</w:t>
            </w:r>
          </w:p>
          <w:p w14:paraId="65ED824A" w14:textId="77777777" w:rsidR="001D0422" w:rsidRDefault="001D0422" w:rsidP="00297692">
            <w:pPr>
              <w:pStyle w:val="TableBullets"/>
              <w:spacing w:after="0"/>
              <w:ind w:left="360"/>
              <w:rPr>
                <w:szCs w:val="22"/>
              </w:rPr>
            </w:pPr>
            <w:r w:rsidRPr="14C12CD9">
              <w:rPr>
                <w:szCs w:val="22"/>
              </w:rPr>
              <w:t>All roof access hatches must have guard rails on three sides with a swinging gate on the fourth side to provide fall protection when hatch is open</w:t>
            </w:r>
          </w:p>
        </w:tc>
      </w:tr>
      <w:tr w:rsidR="001D0422" w:rsidRPr="00F70C49" w14:paraId="38CA1E06" w14:textId="77777777" w:rsidTr="00297692">
        <w:trPr>
          <w:cantSplit/>
          <w:trHeight w:val="458"/>
        </w:trPr>
        <w:tc>
          <w:tcPr>
            <w:tcW w:w="1980" w:type="dxa"/>
            <w:shd w:val="clear" w:color="auto" w:fill="BFBFBF" w:themeFill="background1" w:themeFillShade="BF"/>
          </w:tcPr>
          <w:p w14:paraId="6322DC82" w14:textId="77777777" w:rsidR="001D0422" w:rsidRDefault="001D0422" w:rsidP="00297692">
            <w:pPr>
              <w:pStyle w:val="Question"/>
              <w:numPr>
                <w:ilvl w:val="0"/>
                <w:numId w:val="0"/>
              </w:numPr>
              <w:spacing w:after="0"/>
            </w:pPr>
            <w:r>
              <w:rPr>
                <w:b/>
                <w:bCs/>
              </w:rPr>
              <w:t>Guidelines for Elevated Walking &amp; Working Surfaces</w:t>
            </w:r>
          </w:p>
        </w:tc>
        <w:tc>
          <w:tcPr>
            <w:tcW w:w="8640" w:type="dxa"/>
            <w:shd w:val="clear" w:color="auto" w:fill="auto"/>
          </w:tcPr>
          <w:p w14:paraId="4B72603C" w14:textId="77777777" w:rsidR="001D0422" w:rsidRDefault="001D0422" w:rsidP="001D0422">
            <w:pPr>
              <w:pStyle w:val="TableBullets"/>
              <w:numPr>
                <w:ilvl w:val="0"/>
                <w:numId w:val="44"/>
              </w:numPr>
              <w:spacing w:after="0"/>
              <w:ind w:left="360"/>
            </w:pPr>
            <w:r>
              <w:t>Building design should allow engineers to access critical equipment and controls without being exposed to fall hazards.</w:t>
            </w:r>
          </w:p>
          <w:p w14:paraId="7DE2C50B" w14:textId="77777777" w:rsidR="001D0422" w:rsidRDefault="001D0422" w:rsidP="001D0422">
            <w:pPr>
              <w:pStyle w:val="TableBullets"/>
              <w:numPr>
                <w:ilvl w:val="0"/>
                <w:numId w:val="44"/>
              </w:numPr>
              <w:spacing w:after="0"/>
              <w:ind w:left="360"/>
            </w:pPr>
            <w:r>
              <w:t>All floor openings and edges inside a building which are 4 feet above the lower level must be protected by guardrail systems (e.g., open shafts)</w:t>
            </w:r>
          </w:p>
          <w:p w14:paraId="7FAE42BC" w14:textId="77777777" w:rsidR="001D0422" w:rsidRDefault="001D0422" w:rsidP="001D0422">
            <w:pPr>
              <w:pStyle w:val="TableBullets"/>
              <w:numPr>
                <w:ilvl w:val="0"/>
                <w:numId w:val="44"/>
              </w:numPr>
              <w:spacing w:after="0"/>
              <w:ind w:left="360"/>
            </w:pPr>
            <w:r>
              <w:t>Personal fall protection systems must be installed where fall hazards cannot be protected by guardrail systems.</w:t>
            </w:r>
          </w:p>
          <w:p w14:paraId="5B431D5B" w14:textId="77777777" w:rsidR="001D0422" w:rsidRDefault="001D0422" w:rsidP="001D0422">
            <w:pPr>
              <w:pStyle w:val="TableBullets"/>
              <w:numPr>
                <w:ilvl w:val="0"/>
                <w:numId w:val="44"/>
              </w:numPr>
              <w:spacing w:after="0"/>
              <w:ind w:left="360"/>
            </w:pPr>
            <w:r>
              <w:t>Project design review should also focus on surfaces which may inadvertently become elevated walking or working surfaces, such as the tops of tanks or air-handling units</w:t>
            </w:r>
          </w:p>
        </w:tc>
      </w:tr>
      <w:tr w:rsidR="001D0422" w:rsidRPr="00F70C49" w14:paraId="04F02D72" w14:textId="77777777" w:rsidTr="00297692">
        <w:trPr>
          <w:cantSplit/>
          <w:trHeight w:val="458"/>
        </w:trPr>
        <w:tc>
          <w:tcPr>
            <w:tcW w:w="1980" w:type="dxa"/>
            <w:shd w:val="clear" w:color="auto" w:fill="BFBFBF" w:themeFill="background1" w:themeFillShade="BF"/>
          </w:tcPr>
          <w:p w14:paraId="3CEEB096" w14:textId="77777777" w:rsidR="001D0422" w:rsidRDefault="001D0422" w:rsidP="00297692">
            <w:pPr>
              <w:pStyle w:val="Question"/>
              <w:numPr>
                <w:ilvl w:val="0"/>
                <w:numId w:val="0"/>
              </w:numPr>
              <w:spacing w:after="0"/>
              <w:rPr>
                <w:b/>
                <w:bCs/>
              </w:rPr>
            </w:pPr>
            <w:r>
              <w:rPr>
                <w:b/>
                <w:bCs/>
              </w:rPr>
              <w:t>Guidelines for Personal Fall Protection Equipment</w:t>
            </w:r>
          </w:p>
        </w:tc>
        <w:tc>
          <w:tcPr>
            <w:tcW w:w="8640" w:type="dxa"/>
            <w:shd w:val="clear" w:color="auto" w:fill="auto"/>
          </w:tcPr>
          <w:p w14:paraId="2BF92D41" w14:textId="77777777" w:rsidR="001D0422" w:rsidRDefault="001D0422" w:rsidP="00297692">
            <w:pPr>
              <w:pStyle w:val="TableBullets"/>
              <w:spacing w:after="0"/>
              <w:ind w:left="360"/>
            </w:pPr>
            <w:r>
              <w:t>Personal fall protection systems must be certified by a professional Engineer (PE), who is competent in personal fall protection systems, to verify installation meets the requirements of the most recent American National Standards Institute Fall Protection Standard (ANSI) Z359 Fall Protection Standard</w:t>
            </w:r>
          </w:p>
          <w:p w14:paraId="1149EA63" w14:textId="77777777" w:rsidR="001D0422" w:rsidRDefault="001D0422" w:rsidP="00297692">
            <w:pPr>
              <w:pStyle w:val="TableBullets"/>
              <w:spacing w:after="0"/>
              <w:ind w:left="360"/>
            </w:pPr>
            <w:r>
              <w:t>The written certification must be provided by the contractor who installed the fall protection system to demonstrate compliance with the ANSI Z359 Standard</w:t>
            </w:r>
          </w:p>
          <w:p w14:paraId="5BB18E49" w14:textId="77777777" w:rsidR="001D0422" w:rsidRDefault="001D0422" w:rsidP="00297692">
            <w:pPr>
              <w:pStyle w:val="TableBullets"/>
              <w:spacing w:after="0"/>
              <w:ind w:left="360"/>
            </w:pPr>
            <w:r>
              <w:t>The certification requirement applies to all personal fall protection systems including those used by university employees and window-washing contractors.</w:t>
            </w:r>
          </w:p>
          <w:p w14:paraId="45AC7ACF" w14:textId="77777777" w:rsidR="001D0422" w:rsidRDefault="001D0422" w:rsidP="00297692">
            <w:pPr>
              <w:pStyle w:val="TableBullets"/>
              <w:spacing w:after="0"/>
              <w:ind w:left="360"/>
            </w:pPr>
            <w:r>
              <w:t>Project scope must include training for fall protection systems which will be used by university employees</w:t>
            </w:r>
          </w:p>
        </w:tc>
      </w:tr>
      <w:tr w:rsidR="001D0422" w:rsidRPr="00F70C49" w14:paraId="243EFC27" w14:textId="77777777" w:rsidTr="00297692">
        <w:trPr>
          <w:cantSplit/>
          <w:trHeight w:val="458"/>
        </w:trPr>
        <w:tc>
          <w:tcPr>
            <w:tcW w:w="1980" w:type="dxa"/>
            <w:shd w:val="clear" w:color="auto" w:fill="BFBFBF" w:themeFill="background1" w:themeFillShade="BF"/>
          </w:tcPr>
          <w:p w14:paraId="0D0C2484" w14:textId="77777777" w:rsidR="001D0422" w:rsidRDefault="001D0422" w:rsidP="00297692">
            <w:pPr>
              <w:pStyle w:val="Question"/>
              <w:numPr>
                <w:ilvl w:val="0"/>
                <w:numId w:val="0"/>
              </w:numPr>
              <w:spacing w:after="0"/>
            </w:pPr>
            <w:r>
              <w:rPr>
                <w:b/>
                <w:bCs/>
              </w:rPr>
              <w:t>Guidelines for Skylights</w:t>
            </w:r>
          </w:p>
        </w:tc>
        <w:tc>
          <w:tcPr>
            <w:tcW w:w="8640" w:type="dxa"/>
            <w:shd w:val="clear" w:color="auto" w:fill="auto"/>
          </w:tcPr>
          <w:p w14:paraId="25E194FA" w14:textId="77777777" w:rsidR="001D0422" w:rsidRDefault="001D0422" w:rsidP="00297692">
            <w:pPr>
              <w:pStyle w:val="TableBullets"/>
              <w:spacing w:after="0"/>
              <w:ind w:left="360"/>
            </w:pPr>
            <w:r>
              <w:t>Must be designed to prevent employees from falling through.</w:t>
            </w:r>
          </w:p>
          <w:p w14:paraId="5A1CF710" w14:textId="77777777" w:rsidR="001D0422" w:rsidRDefault="001D0422" w:rsidP="00297692">
            <w:pPr>
              <w:pStyle w:val="TableBullets"/>
              <w:spacing w:after="0"/>
              <w:ind w:left="360"/>
            </w:pPr>
            <w:r>
              <w:t>Can be achieved with guardrails or reinforced glass, provided documentation is available demonstrating the load limits of the glass</w:t>
            </w:r>
          </w:p>
        </w:tc>
      </w:tr>
      <w:tr w:rsidR="001D0422" w:rsidRPr="00F70C49" w14:paraId="183BDFD1" w14:textId="77777777" w:rsidTr="00297692">
        <w:trPr>
          <w:cantSplit/>
          <w:trHeight w:val="458"/>
        </w:trPr>
        <w:tc>
          <w:tcPr>
            <w:tcW w:w="1980" w:type="dxa"/>
            <w:shd w:val="clear" w:color="auto" w:fill="BFBFBF" w:themeFill="background1" w:themeFillShade="BF"/>
          </w:tcPr>
          <w:p w14:paraId="1F5C27C1" w14:textId="77777777" w:rsidR="001D0422" w:rsidRDefault="001D0422" w:rsidP="00297692">
            <w:pPr>
              <w:pStyle w:val="Question"/>
              <w:numPr>
                <w:ilvl w:val="0"/>
                <w:numId w:val="0"/>
              </w:numPr>
              <w:spacing w:after="0"/>
            </w:pPr>
            <w:r>
              <w:rPr>
                <w:b/>
                <w:bCs/>
              </w:rPr>
              <w:t>Guidelines for Fixed Ladders</w:t>
            </w:r>
          </w:p>
        </w:tc>
        <w:tc>
          <w:tcPr>
            <w:tcW w:w="8640" w:type="dxa"/>
            <w:shd w:val="clear" w:color="auto" w:fill="auto"/>
          </w:tcPr>
          <w:p w14:paraId="2D6DEACF" w14:textId="77777777" w:rsidR="001D0422" w:rsidRDefault="001D0422" w:rsidP="00297692">
            <w:pPr>
              <w:pStyle w:val="TableBullets"/>
              <w:spacing w:after="0"/>
              <w:ind w:left="360"/>
            </w:pPr>
            <w:r>
              <w:t>Fixed ladders which extend more than 24 feet above a lower level must be equipped with a personal fall protection system or ladder safety system.</w:t>
            </w:r>
          </w:p>
          <w:p w14:paraId="6CD5DCEA" w14:textId="77777777" w:rsidR="001D0422" w:rsidRDefault="001D0422" w:rsidP="00297692">
            <w:pPr>
              <w:pStyle w:val="TableBullets"/>
              <w:spacing w:after="0"/>
              <w:ind w:left="360"/>
            </w:pPr>
            <w:r>
              <w:t>Self-closing gates must be installed at the ladder openings.</w:t>
            </w:r>
          </w:p>
          <w:p w14:paraId="6388F56A" w14:textId="77777777" w:rsidR="001D0422" w:rsidRDefault="001D0422" w:rsidP="00297692">
            <w:pPr>
              <w:pStyle w:val="TableBullets"/>
              <w:spacing w:after="0"/>
              <w:ind w:left="360"/>
            </w:pPr>
            <w:r>
              <w:t>All fixed ladders must be secured against unauthorized access</w:t>
            </w:r>
          </w:p>
        </w:tc>
      </w:tr>
    </w:tbl>
    <w:p w14:paraId="4C061583" w14:textId="77777777" w:rsidR="001D0422" w:rsidRDefault="001D0422" w:rsidP="001D0422">
      <w:pPr>
        <w:sectPr w:rsidR="001D0422" w:rsidSect="00AF4B8C">
          <w:pgSz w:w="12240" w:h="15840" w:code="1"/>
          <w:pgMar w:top="720" w:right="720" w:bottom="720" w:left="720" w:header="720" w:footer="634" w:gutter="0"/>
          <w:pgNumType w:start="1"/>
          <w:cols w:space="720"/>
          <w:docGrid w:linePitch="360"/>
        </w:sectPr>
      </w:pPr>
    </w:p>
    <w:p w14:paraId="20743276" w14:textId="77777777" w:rsidR="001D0422" w:rsidRPr="00AF4B8C" w:rsidRDefault="001D0422" w:rsidP="001D0422">
      <w:pPr>
        <w:rPr>
          <w:b/>
          <w:bCs/>
          <w:sz w:val="24"/>
          <w:szCs w:val="24"/>
        </w:rPr>
      </w:pPr>
      <w:r w:rsidRPr="00AF4B8C">
        <w:rPr>
          <w:b/>
          <w:bCs/>
          <w:sz w:val="24"/>
          <w:szCs w:val="24"/>
        </w:rPr>
        <w:lastRenderedPageBreak/>
        <w:t>Appendix D: Waste Disposal Guidance for Projects</w:t>
      </w:r>
    </w:p>
    <w:tbl>
      <w:tblPr>
        <w:tblStyle w:val="TableGrid"/>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980"/>
        <w:gridCol w:w="8730"/>
      </w:tblGrid>
      <w:tr w:rsidR="001D0422" w:rsidRPr="00F70C49" w14:paraId="753DDC65" w14:textId="77777777" w:rsidTr="00297692">
        <w:trPr>
          <w:cantSplit/>
          <w:trHeight w:val="458"/>
        </w:trPr>
        <w:tc>
          <w:tcPr>
            <w:tcW w:w="1980" w:type="dxa"/>
            <w:shd w:val="clear" w:color="auto" w:fill="BFBFBF" w:themeFill="background1" w:themeFillShade="BF"/>
          </w:tcPr>
          <w:p w14:paraId="24C0939D" w14:textId="77777777" w:rsidR="001D0422" w:rsidRPr="00490424" w:rsidRDefault="001D0422" w:rsidP="00297692">
            <w:pPr>
              <w:pStyle w:val="Question"/>
              <w:numPr>
                <w:ilvl w:val="0"/>
                <w:numId w:val="0"/>
              </w:numPr>
              <w:spacing w:after="0"/>
              <w:rPr>
                <w:b/>
                <w:bCs/>
              </w:rPr>
            </w:pPr>
            <w:r w:rsidRPr="00CD0658">
              <w:rPr>
                <w:b/>
                <w:bCs/>
              </w:rPr>
              <w:t>Overview of Regulations</w:t>
            </w:r>
          </w:p>
        </w:tc>
        <w:tc>
          <w:tcPr>
            <w:tcW w:w="8730" w:type="dxa"/>
            <w:shd w:val="clear" w:color="auto" w:fill="auto"/>
          </w:tcPr>
          <w:p w14:paraId="0AEBB119" w14:textId="77777777" w:rsidR="001D0422" w:rsidRDefault="001D0422" w:rsidP="00297692">
            <w:pPr>
              <w:pStyle w:val="TableBullets"/>
              <w:spacing w:after="0"/>
              <w:ind w:left="360"/>
            </w:pPr>
            <w:r>
              <w:t>Disposal of chemicals and items containing hazardous materials must be reviewed by Environmental Health and Safety (EHS) to ensure disposal meets compliance with Federal, Illinois, and City of Chicago regulations</w:t>
            </w:r>
          </w:p>
          <w:p w14:paraId="0EF5D55D" w14:textId="77777777" w:rsidR="001D0422" w:rsidRDefault="001D0422" w:rsidP="00297692">
            <w:pPr>
              <w:pStyle w:val="TableBullets"/>
              <w:spacing w:after="0"/>
              <w:ind w:left="360"/>
            </w:pPr>
            <w:r>
              <w:t>Items disposed as “Hazardous Waste” are subject to recordkeeping and reporting requirements, which are managed by EHS</w:t>
            </w:r>
          </w:p>
          <w:p w14:paraId="08071CFE" w14:textId="77777777" w:rsidR="001D0422" w:rsidRPr="00F70C49" w:rsidRDefault="001D0422" w:rsidP="00297692">
            <w:pPr>
              <w:pStyle w:val="TableBullets"/>
              <w:spacing w:after="0"/>
              <w:ind w:left="360"/>
            </w:pPr>
            <w:r>
              <w:t>Disposal of hazardous wastes must be coordinated with EHS through the University’s preferred vendor.</w:t>
            </w:r>
          </w:p>
          <w:p w14:paraId="13EFE556" w14:textId="77777777" w:rsidR="001D0422" w:rsidRPr="00F70C49" w:rsidRDefault="001D0422" w:rsidP="00297692">
            <w:pPr>
              <w:pStyle w:val="TableBullets"/>
              <w:spacing w:after="0"/>
              <w:ind w:left="360"/>
              <w:rPr>
                <w:szCs w:val="22"/>
              </w:rPr>
            </w:pPr>
            <w:r w:rsidRPr="14C12CD9">
              <w:rPr>
                <w:szCs w:val="22"/>
              </w:rPr>
              <w:t>If a new research building is being constructed, we must evaluate the potential waste demand and ensure the central accumulation area has the capacity to receive the additional waste streams.</w:t>
            </w:r>
          </w:p>
        </w:tc>
      </w:tr>
      <w:tr w:rsidR="001D0422" w:rsidRPr="00F70C49" w14:paraId="481469B1" w14:textId="77777777" w:rsidTr="00297692">
        <w:trPr>
          <w:cantSplit/>
          <w:trHeight w:val="458"/>
        </w:trPr>
        <w:tc>
          <w:tcPr>
            <w:tcW w:w="1980" w:type="dxa"/>
            <w:shd w:val="clear" w:color="auto" w:fill="BFBFBF" w:themeFill="background1" w:themeFillShade="BF"/>
          </w:tcPr>
          <w:p w14:paraId="613D0BD2" w14:textId="77777777" w:rsidR="001D0422" w:rsidRPr="00490424" w:rsidRDefault="001D0422" w:rsidP="00297692">
            <w:pPr>
              <w:pStyle w:val="Question"/>
              <w:numPr>
                <w:ilvl w:val="0"/>
                <w:numId w:val="0"/>
              </w:numPr>
              <w:spacing w:after="0"/>
              <w:rPr>
                <w:b/>
                <w:bCs/>
              </w:rPr>
            </w:pPr>
            <w:r>
              <w:rPr>
                <w:b/>
                <w:bCs/>
              </w:rPr>
              <w:t>Chemical and Oil Wastes</w:t>
            </w:r>
          </w:p>
        </w:tc>
        <w:tc>
          <w:tcPr>
            <w:tcW w:w="8730" w:type="dxa"/>
            <w:shd w:val="clear" w:color="auto" w:fill="auto"/>
          </w:tcPr>
          <w:p w14:paraId="7DFB5E50" w14:textId="77777777" w:rsidR="001D0422" w:rsidRPr="00F70C49" w:rsidRDefault="001D0422" w:rsidP="00297692">
            <w:pPr>
              <w:pStyle w:val="TableBullets"/>
              <w:spacing w:after="0"/>
              <w:ind w:left="360"/>
            </w:pPr>
            <w:r>
              <w:t>Waste chemicals generally cannot be disposed of as general refuse and EHS must determine legal requirements for disposal of waste chemicals.</w:t>
            </w:r>
          </w:p>
          <w:p w14:paraId="2F5E19E6" w14:textId="77777777" w:rsidR="001D0422" w:rsidRPr="00F70C49" w:rsidRDefault="001D0422" w:rsidP="00297692">
            <w:pPr>
              <w:pStyle w:val="TableBullets"/>
              <w:spacing w:after="0"/>
              <w:ind w:left="360"/>
            </w:pPr>
            <w:r>
              <w:t>Examples include hydraulic oils, fuels, solvents, cleaners, water treatment chemicals, compressed gas cylinders, etc.</w:t>
            </w:r>
          </w:p>
        </w:tc>
      </w:tr>
      <w:tr w:rsidR="001D0422" w:rsidRPr="00F70C49" w14:paraId="48F38E64" w14:textId="77777777" w:rsidTr="00297692">
        <w:trPr>
          <w:cantSplit/>
          <w:trHeight w:val="458"/>
        </w:trPr>
        <w:tc>
          <w:tcPr>
            <w:tcW w:w="1980" w:type="dxa"/>
            <w:shd w:val="clear" w:color="auto" w:fill="BFBFBF" w:themeFill="background1" w:themeFillShade="BF"/>
          </w:tcPr>
          <w:p w14:paraId="52277CAC" w14:textId="77777777" w:rsidR="001D0422" w:rsidRDefault="001D0422" w:rsidP="00297692">
            <w:pPr>
              <w:pStyle w:val="Question"/>
              <w:numPr>
                <w:ilvl w:val="0"/>
                <w:numId w:val="0"/>
              </w:numPr>
              <w:spacing w:after="0"/>
              <w:rPr>
                <w:b/>
                <w:bCs/>
              </w:rPr>
            </w:pPr>
            <w:r>
              <w:rPr>
                <w:b/>
                <w:bCs/>
              </w:rPr>
              <w:t>Mercury-Containing Devices</w:t>
            </w:r>
          </w:p>
        </w:tc>
        <w:tc>
          <w:tcPr>
            <w:tcW w:w="8730" w:type="dxa"/>
          </w:tcPr>
          <w:p w14:paraId="4FE6B65D" w14:textId="77777777" w:rsidR="001D0422" w:rsidRDefault="001D0422" w:rsidP="00297692">
            <w:pPr>
              <w:pStyle w:val="TableBullets"/>
              <w:spacing w:after="0"/>
              <w:ind w:left="360"/>
            </w:pPr>
            <w:r>
              <w:t>Devices such as thermostats and boiler switches must be disposed as hazardous waste if they contain mercury</w:t>
            </w:r>
          </w:p>
          <w:p w14:paraId="60EEEC7E" w14:textId="77777777" w:rsidR="001D0422" w:rsidRPr="00F70C49" w:rsidRDefault="001D0422" w:rsidP="00297692">
            <w:pPr>
              <w:pStyle w:val="TableBullets"/>
              <w:spacing w:after="0"/>
              <w:ind w:left="360"/>
            </w:pPr>
            <w:r>
              <w:t>Thermometers and other research-related equipment containing mercury are considered Laboratory Wastes</w:t>
            </w:r>
          </w:p>
        </w:tc>
      </w:tr>
      <w:tr w:rsidR="001D0422" w:rsidRPr="00F70C49" w14:paraId="7D58E10B" w14:textId="77777777" w:rsidTr="00297692">
        <w:trPr>
          <w:cantSplit/>
          <w:trHeight w:val="458"/>
        </w:trPr>
        <w:tc>
          <w:tcPr>
            <w:tcW w:w="1980" w:type="dxa"/>
            <w:shd w:val="clear" w:color="auto" w:fill="BFBFBF" w:themeFill="background1" w:themeFillShade="BF"/>
          </w:tcPr>
          <w:p w14:paraId="42AA6C64" w14:textId="77777777" w:rsidR="001D0422" w:rsidRDefault="001D0422" w:rsidP="00297692">
            <w:pPr>
              <w:pStyle w:val="Question"/>
              <w:numPr>
                <w:ilvl w:val="0"/>
                <w:numId w:val="0"/>
              </w:numPr>
              <w:spacing w:after="0"/>
              <w:rPr>
                <w:b/>
                <w:bCs/>
              </w:rPr>
            </w:pPr>
            <w:r>
              <w:rPr>
                <w:b/>
                <w:bCs/>
              </w:rPr>
              <w:t>Batteries</w:t>
            </w:r>
          </w:p>
        </w:tc>
        <w:tc>
          <w:tcPr>
            <w:tcW w:w="8730" w:type="dxa"/>
          </w:tcPr>
          <w:p w14:paraId="1F0D1EE8" w14:textId="77777777" w:rsidR="001D0422" w:rsidRDefault="001D0422" w:rsidP="00297692">
            <w:pPr>
              <w:pStyle w:val="TableBullets"/>
              <w:spacing w:after="0"/>
              <w:ind w:left="360"/>
            </w:pPr>
            <w:r>
              <w:t>Batteries which are damaged or leaking must be disposed as hazardous waste</w:t>
            </w:r>
          </w:p>
          <w:p w14:paraId="5567774E" w14:textId="77777777" w:rsidR="001D0422" w:rsidRDefault="001D0422" w:rsidP="00297692">
            <w:pPr>
              <w:pStyle w:val="TableBullets"/>
              <w:spacing w:after="0"/>
              <w:ind w:left="360"/>
            </w:pPr>
            <w:r>
              <w:t>Facilities Services can help with disposal of intact lead-acid batteries and all other types of batteries</w:t>
            </w:r>
          </w:p>
        </w:tc>
      </w:tr>
      <w:tr w:rsidR="001D0422" w:rsidRPr="00F70C49" w14:paraId="0DF588A7" w14:textId="77777777" w:rsidTr="00297692">
        <w:trPr>
          <w:cantSplit/>
          <w:trHeight w:val="458"/>
        </w:trPr>
        <w:tc>
          <w:tcPr>
            <w:tcW w:w="1980" w:type="dxa"/>
            <w:shd w:val="clear" w:color="auto" w:fill="BFBFBF" w:themeFill="background1" w:themeFillShade="BF"/>
          </w:tcPr>
          <w:p w14:paraId="55BE70E9" w14:textId="77777777" w:rsidR="001D0422" w:rsidRPr="00F57813" w:rsidRDefault="001D0422" w:rsidP="00297692">
            <w:pPr>
              <w:pStyle w:val="Question"/>
              <w:numPr>
                <w:ilvl w:val="0"/>
                <w:numId w:val="0"/>
              </w:numPr>
              <w:spacing w:after="0"/>
              <w:rPr>
                <w:b/>
                <w:bCs/>
              </w:rPr>
            </w:pPr>
            <w:r w:rsidRPr="00F57813">
              <w:rPr>
                <w:b/>
                <w:bCs/>
              </w:rPr>
              <w:t xml:space="preserve">Fluorescent </w:t>
            </w:r>
            <w:r>
              <w:rPr>
                <w:b/>
                <w:bCs/>
              </w:rPr>
              <w:t>L</w:t>
            </w:r>
            <w:r w:rsidRPr="00F57813">
              <w:rPr>
                <w:b/>
                <w:bCs/>
              </w:rPr>
              <w:t xml:space="preserve">ight </w:t>
            </w:r>
            <w:r>
              <w:rPr>
                <w:b/>
                <w:bCs/>
              </w:rPr>
              <w:t>B</w:t>
            </w:r>
            <w:r w:rsidRPr="00F57813">
              <w:rPr>
                <w:b/>
                <w:bCs/>
              </w:rPr>
              <w:t>ulbs</w:t>
            </w:r>
          </w:p>
        </w:tc>
        <w:tc>
          <w:tcPr>
            <w:tcW w:w="8730" w:type="dxa"/>
          </w:tcPr>
          <w:p w14:paraId="05FE75B0" w14:textId="77777777" w:rsidR="001D0422" w:rsidRDefault="001D0422" w:rsidP="00297692">
            <w:pPr>
              <w:pStyle w:val="TableBullets"/>
              <w:spacing w:after="0"/>
              <w:ind w:left="360"/>
            </w:pPr>
            <w:r>
              <w:t>Facilities Services can assist with collection and disposal of fluorescent light bulbs</w:t>
            </w:r>
          </w:p>
        </w:tc>
      </w:tr>
      <w:tr w:rsidR="001D0422" w:rsidRPr="00F70C49" w14:paraId="76250A4D" w14:textId="77777777" w:rsidTr="00297692">
        <w:trPr>
          <w:cantSplit/>
          <w:trHeight w:val="458"/>
        </w:trPr>
        <w:tc>
          <w:tcPr>
            <w:tcW w:w="1980" w:type="dxa"/>
            <w:shd w:val="clear" w:color="auto" w:fill="BFBFBF" w:themeFill="background1" w:themeFillShade="BF"/>
          </w:tcPr>
          <w:p w14:paraId="1F882C7C" w14:textId="77777777" w:rsidR="001D0422" w:rsidRPr="00F57813" w:rsidRDefault="001D0422" w:rsidP="00297692">
            <w:pPr>
              <w:pStyle w:val="Question"/>
              <w:numPr>
                <w:ilvl w:val="0"/>
                <w:numId w:val="0"/>
              </w:numPr>
              <w:spacing w:after="0"/>
              <w:rPr>
                <w:b/>
                <w:bCs/>
              </w:rPr>
            </w:pPr>
            <w:r>
              <w:rPr>
                <w:b/>
                <w:bCs/>
              </w:rPr>
              <w:t>Light Fixture Ballasts</w:t>
            </w:r>
          </w:p>
        </w:tc>
        <w:tc>
          <w:tcPr>
            <w:tcW w:w="8730" w:type="dxa"/>
          </w:tcPr>
          <w:p w14:paraId="461F6544" w14:textId="77777777" w:rsidR="001D0422" w:rsidRDefault="001D0422" w:rsidP="00297692">
            <w:pPr>
              <w:pStyle w:val="TableBullets"/>
              <w:spacing w:after="0"/>
              <w:ind w:left="360"/>
            </w:pPr>
            <w:r>
              <w:t>EHS will arrange for disposal of PCB-containing ballasts</w:t>
            </w:r>
          </w:p>
          <w:p w14:paraId="3D7CC1D6" w14:textId="77777777" w:rsidR="001D0422" w:rsidRDefault="001D0422" w:rsidP="00297692">
            <w:pPr>
              <w:pStyle w:val="TableBullets"/>
              <w:spacing w:after="0"/>
              <w:ind w:left="360"/>
            </w:pPr>
            <w:r>
              <w:t>Facilities Services can assist with collection and disposal of non-PCB ballasts</w:t>
            </w:r>
          </w:p>
        </w:tc>
      </w:tr>
      <w:tr w:rsidR="001D0422" w:rsidRPr="00F70C49" w14:paraId="4E616AD0" w14:textId="77777777" w:rsidTr="00297692">
        <w:trPr>
          <w:cantSplit/>
          <w:trHeight w:val="458"/>
        </w:trPr>
        <w:tc>
          <w:tcPr>
            <w:tcW w:w="1980" w:type="dxa"/>
            <w:shd w:val="clear" w:color="auto" w:fill="BFBFBF" w:themeFill="background1" w:themeFillShade="BF"/>
          </w:tcPr>
          <w:p w14:paraId="06092AD5" w14:textId="77777777" w:rsidR="001D0422" w:rsidRDefault="001D0422" w:rsidP="00297692">
            <w:pPr>
              <w:pStyle w:val="Question"/>
              <w:numPr>
                <w:ilvl w:val="0"/>
                <w:numId w:val="0"/>
              </w:numPr>
              <w:spacing w:after="0"/>
              <w:rPr>
                <w:b/>
                <w:bCs/>
              </w:rPr>
            </w:pPr>
            <w:r>
              <w:rPr>
                <w:b/>
                <w:bCs/>
              </w:rPr>
              <w:t>Refrigerant-Containing Appliances</w:t>
            </w:r>
          </w:p>
        </w:tc>
        <w:tc>
          <w:tcPr>
            <w:tcW w:w="8730" w:type="dxa"/>
            <w:shd w:val="clear" w:color="auto" w:fill="auto"/>
          </w:tcPr>
          <w:p w14:paraId="28BCCE6D" w14:textId="77777777" w:rsidR="001D0422" w:rsidRDefault="001D0422" w:rsidP="00297692">
            <w:pPr>
              <w:pStyle w:val="TableBullets"/>
              <w:spacing w:after="0"/>
              <w:ind w:left="360"/>
            </w:pPr>
            <w:r>
              <w:t>Refrigerant must be recovered by a Certified Refrigerant Technician prior to disposing a refrigerant-containing appliance</w:t>
            </w:r>
          </w:p>
          <w:p w14:paraId="6E47E30B" w14:textId="77777777" w:rsidR="001D0422" w:rsidRDefault="001D0422" w:rsidP="00297692">
            <w:pPr>
              <w:pStyle w:val="TableBullets"/>
              <w:spacing w:after="0"/>
              <w:ind w:left="360"/>
            </w:pPr>
            <w:r>
              <w:t>Recovered refrigerants can either be reused in another appliance or disposed as hazardous waste</w:t>
            </w:r>
          </w:p>
          <w:p w14:paraId="56DE06B8" w14:textId="77777777" w:rsidR="001D0422" w:rsidRDefault="001D0422" w:rsidP="00297692">
            <w:pPr>
              <w:pStyle w:val="TableBullets"/>
              <w:spacing w:after="0"/>
              <w:ind w:left="360"/>
            </w:pPr>
            <w:r>
              <w:t>Certified refrigerant technicians in Facilities Services, Physical Plant, or their 3</w:t>
            </w:r>
            <w:r w:rsidRPr="14C12CD9">
              <w:rPr>
                <w:vertAlign w:val="superscript"/>
              </w:rPr>
              <w:t>rd</w:t>
            </w:r>
            <w:r>
              <w:t xml:space="preserve"> party vendors can perform refrigerant recoveries</w:t>
            </w:r>
          </w:p>
          <w:p w14:paraId="1EB4A613" w14:textId="77777777" w:rsidR="001D0422" w:rsidRDefault="001D0422" w:rsidP="00297692">
            <w:pPr>
              <w:pStyle w:val="TableBullets"/>
              <w:spacing w:after="0"/>
              <w:ind w:left="360"/>
            </w:pPr>
            <w:r>
              <w:t>If contractors perform refrigerant recoveries, then they must provide the following:</w:t>
            </w:r>
          </w:p>
          <w:p w14:paraId="1353E997" w14:textId="77777777" w:rsidR="001D0422" w:rsidRDefault="001D0422" w:rsidP="001D0422">
            <w:pPr>
              <w:pStyle w:val="TableBullets"/>
              <w:numPr>
                <w:ilvl w:val="1"/>
                <w:numId w:val="2"/>
              </w:numPr>
              <w:spacing w:after="0"/>
              <w:ind w:left="720"/>
            </w:pPr>
            <w:r>
              <w:t>Copies of the certifications of the certified refrigerant technicians performing the recovery and of the equipment being used;</w:t>
            </w:r>
          </w:p>
          <w:p w14:paraId="153512A9" w14:textId="77777777" w:rsidR="001D0422" w:rsidRDefault="001D0422" w:rsidP="001D0422">
            <w:pPr>
              <w:pStyle w:val="TableBullets"/>
              <w:numPr>
                <w:ilvl w:val="1"/>
                <w:numId w:val="2"/>
              </w:numPr>
              <w:spacing w:after="0"/>
              <w:ind w:left="720"/>
            </w:pPr>
            <w:r>
              <w:t>List of appliances from which the refrigerants were recovered; and</w:t>
            </w:r>
          </w:p>
          <w:p w14:paraId="301997D7" w14:textId="77777777" w:rsidR="001D0422" w:rsidRDefault="001D0422" w:rsidP="001D0422">
            <w:pPr>
              <w:pStyle w:val="TableBullets"/>
              <w:numPr>
                <w:ilvl w:val="1"/>
                <w:numId w:val="2"/>
              </w:numPr>
              <w:spacing w:after="0"/>
              <w:ind w:left="720"/>
            </w:pPr>
            <w:r>
              <w:t>Amounts and types of refrigerants recovered from the appliances</w:t>
            </w:r>
          </w:p>
          <w:p w14:paraId="60E2E0A8" w14:textId="77777777" w:rsidR="001D0422" w:rsidRDefault="001D0422" w:rsidP="00297692">
            <w:pPr>
              <w:pStyle w:val="TableBullets"/>
              <w:spacing w:after="0"/>
              <w:ind w:left="360"/>
            </w:pPr>
            <w:r>
              <w:t xml:space="preserve">Any equipment with a circuit </w:t>
            </w:r>
            <w:r w:rsidRPr="14C12CD9">
              <w:rPr>
                <w:u w:val="single"/>
              </w:rPr>
              <w:t>&gt;</w:t>
            </w:r>
            <w:r>
              <w:t xml:space="preserve"> 50 pounds must be registered with EHS and the maintenance shop to ensure a leak rate calculation log and maintenance log is in place.</w:t>
            </w:r>
          </w:p>
          <w:p w14:paraId="7AD166CB" w14:textId="77777777" w:rsidR="001D0422" w:rsidRDefault="001D0422" w:rsidP="00297692">
            <w:pPr>
              <w:pStyle w:val="TableBullets"/>
              <w:spacing w:after="0"/>
              <w:ind w:left="360"/>
              <w:rPr>
                <w:szCs w:val="22"/>
              </w:rPr>
            </w:pPr>
            <w:r w:rsidRPr="14C12CD9">
              <w:rPr>
                <w:szCs w:val="22"/>
              </w:rPr>
              <w:t>Contact EHS with questions regarding disposal and/or sale of small appliances (&lt;5 lbs of refrigerant and hermetically sealed)</w:t>
            </w:r>
          </w:p>
        </w:tc>
      </w:tr>
      <w:tr w:rsidR="001D0422" w:rsidRPr="00F70C49" w14:paraId="1E3C02C1" w14:textId="77777777" w:rsidTr="00297692">
        <w:trPr>
          <w:cantSplit/>
          <w:trHeight w:val="458"/>
        </w:trPr>
        <w:tc>
          <w:tcPr>
            <w:tcW w:w="1980" w:type="dxa"/>
            <w:shd w:val="clear" w:color="auto" w:fill="BFBFBF" w:themeFill="background1" w:themeFillShade="BF"/>
          </w:tcPr>
          <w:p w14:paraId="0A4B8B27" w14:textId="77777777" w:rsidR="001D0422" w:rsidRDefault="001D0422" w:rsidP="00297692">
            <w:pPr>
              <w:pStyle w:val="Question"/>
              <w:numPr>
                <w:ilvl w:val="0"/>
                <w:numId w:val="0"/>
              </w:numPr>
              <w:spacing w:after="0"/>
              <w:rPr>
                <w:b/>
                <w:bCs/>
              </w:rPr>
            </w:pPr>
            <w:r>
              <w:rPr>
                <w:b/>
                <w:bCs/>
              </w:rPr>
              <w:lastRenderedPageBreak/>
              <w:t>Radiological Waste</w:t>
            </w:r>
          </w:p>
        </w:tc>
        <w:tc>
          <w:tcPr>
            <w:tcW w:w="8730" w:type="dxa"/>
          </w:tcPr>
          <w:p w14:paraId="0F2605A0" w14:textId="77777777" w:rsidR="001D0422" w:rsidRPr="006168F3" w:rsidRDefault="001D0422" w:rsidP="00297692">
            <w:pPr>
              <w:pStyle w:val="TableBullets"/>
              <w:spacing w:after="0"/>
              <w:ind w:left="360"/>
            </w:pPr>
            <w:r>
              <w:t>Contact the Radiation Safety Office for assistance with Americium-containing smoke detectors and tritium-containing exit signs</w:t>
            </w:r>
          </w:p>
          <w:p w14:paraId="40B29647" w14:textId="77777777" w:rsidR="001D0422" w:rsidRPr="006168F3" w:rsidRDefault="001D0422" w:rsidP="00297692">
            <w:pPr>
              <w:pStyle w:val="TableBullets"/>
              <w:spacing w:after="0"/>
              <w:ind w:left="360"/>
            </w:pPr>
            <w:r>
              <w:t xml:space="preserve">Only radiation safety can remove radiation warning signs and/or stickers </w:t>
            </w:r>
          </w:p>
        </w:tc>
      </w:tr>
      <w:tr w:rsidR="001D0422" w:rsidRPr="00F70C49" w14:paraId="5BFFA0BE" w14:textId="77777777" w:rsidTr="00297692">
        <w:trPr>
          <w:cantSplit/>
          <w:trHeight w:val="458"/>
        </w:trPr>
        <w:tc>
          <w:tcPr>
            <w:tcW w:w="1980" w:type="dxa"/>
            <w:shd w:val="clear" w:color="auto" w:fill="BFBFBF" w:themeFill="background1" w:themeFillShade="BF"/>
          </w:tcPr>
          <w:p w14:paraId="7F425B3C" w14:textId="77777777" w:rsidR="001D0422" w:rsidRDefault="001D0422" w:rsidP="00297692">
            <w:pPr>
              <w:pStyle w:val="Question"/>
              <w:numPr>
                <w:ilvl w:val="0"/>
                <w:numId w:val="0"/>
              </w:numPr>
              <w:spacing w:after="0"/>
              <w:rPr>
                <w:b/>
                <w:bCs/>
              </w:rPr>
            </w:pPr>
            <w:r>
              <w:rPr>
                <w:b/>
                <w:bCs/>
              </w:rPr>
              <w:t>Chemical and Oil Storage Tanks</w:t>
            </w:r>
          </w:p>
        </w:tc>
        <w:tc>
          <w:tcPr>
            <w:tcW w:w="8730" w:type="dxa"/>
            <w:shd w:val="clear" w:color="auto" w:fill="auto"/>
          </w:tcPr>
          <w:p w14:paraId="2FB304AF" w14:textId="77777777" w:rsidR="001D0422" w:rsidRDefault="001D0422" w:rsidP="00297692">
            <w:pPr>
              <w:pStyle w:val="TableBullets"/>
              <w:spacing w:after="0"/>
              <w:ind w:left="360"/>
            </w:pPr>
            <w:r>
              <w:t>The University’s hazardous waste vendor cannot transport tanks or evacuate materials from tanks</w:t>
            </w:r>
          </w:p>
          <w:p w14:paraId="01C77908" w14:textId="77777777" w:rsidR="001D0422" w:rsidRDefault="001D0422" w:rsidP="00297692">
            <w:pPr>
              <w:pStyle w:val="TableBullets"/>
              <w:spacing w:after="0"/>
              <w:ind w:left="360"/>
            </w:pPr>
            <w:r>
              <w:t>The Project Manager must arrange for a contractor to transfer tank contents to containers which are 55 gallons or smaller</w:t>
            </w:r>
          </w:p>
          <w:p w14:paraId="5C7AD802" w14:textId="77777777" w:rsidR="001D0422" w:rsidRPr="00F70C49" w:rsidRDefault="001D0422" w:rsidP="00297692">
            <w:pPr>
              <w:pStyle w:val="TableBullets"/>
              <w:spacing w:after="0"/>
              <w:ind w:left="360"/>
            </w:pPr>
            <w:r>
              <w:t>The University must furnish safety data sheets (SDSs) for the contents of tank to the contractor in the bid documents of the project</w:t>
            </w:r>
          </w:p>
          <w:p w14:paraId="6FBDB618" w14:textId="77777777" w:rsidR="001D0422" w:rsidRPr="00F70C49" w:rsidRDefault="001D0422" w:rsidP="00297692">
            <w:pPr>
              <w:pStyle w:val="TableBullets"/>
              <w:spacing w:after="0"/>
              <w:ind w:left="360"/>
            </w:pPr>
            <w:r>
              <w:t>Removal of tanks may impact the University’s Air Operating Permit (see Air Permit Guidance for further information)</w:t>
            </w:r>
          </w:p>
        </w:tc>
      </w:tr>
      <w:tr w:rsidR="001D0422" w:rsidRPr="00F70C49" w14:paraId="52E5905D" w14:textId="77777777" w:rsidTr="00297692">
        <w:trPr>
          <w:cantSplit/>
          <w:trHeight w:val="458"/>
        </w:trPr>
        <w:tc>
          <w:tcPr>
            <w:tcW w:w="1980" w:type="dxa"/>
            <w:shd w:val="clear" w:color="auto" w:fill="BFBFBF" w:themeFill="background1" w:themeFillShade="BF"/>
          </w:tcPr>
          <w:p w14:paraId="78C673C2" w14:textId="77777777" w:rsidR="001D0422" w:rsidRDefault="001D0422" w:rsidP="00297692">
            <w:pPr>
              <w:pStyle w:val="Question"/>
              <w:numPr>
                <w:ilvl w:val="0"/>
                <w:numId w:val="0"/>
              </w:numPr>
              <w:spacing w:after="0"/>
              <w:rPr>
                <w:b/>
                <w:bCs/>
              </w:rPr>
            </w:pPr>
            <w:r>
              <w:rPr>
                <w:b/>
                <w:bCs/>
              </w:rPr>
              <w:t>Waste Shipments from off-campus buildings</w:t>
            </w:r>
          </w:p>
        </w:tc>
        <w:tc>
          <w:tcPr>
            <w:tcW w:w="8730" w:type="dxa"/>
          </w:tcPr>
          <w:p w14:paraId="7053D867" w14:textId="77777777" w:rsidR="001D0422" w:rsidRDefault="001D0422" w:rsidP="00297692">
            <w:pPr>
              <w:pStyle w:val="TableBullets"/>
              <w:spacing w:after="0"/>
              <w:ind w:left="360"/>
              <w:rPr>
                <w:szCs w:val="22"/>
              </w:rPr>
            </w:pPr>
            <w:r>
              <w:t>The University must obtain identification numbers from the IEPA and EPA to collect/ship hazardous wastes from properties which are not contiguous with the Hyde Park campus, as defined in the University’s hazardous waste permit. As of 2023, contiguous property is 55</w:t>
            </w:r>
            <w:r w:rsidRPr="14C12CD9">
              <w:rPr>
                <w:szCs w:val="22"/>
                <w:vertAlign w:val="superscript"/>
              </w:rPr>
              <w:t>th</w:t>
            </w:r>
            <w:r w:rsidRPr="14C12CD9">
              <w:rPr>
                <w:szCs w:val="22"/>
              </w:rPr>
              <w:t xml:space="preserve"> to 61</w:t>
            </w:r>
            <w:r w:rsidRPr="14C12CD9">
              <w:rPr>
                <w:szCs w:val="22"/>
                <w:vertAlign w:val="superscript"/>
              </w:rPr>
              <w:t>st</w:t>
            </w:r>
            <w:r w:rsidRPr="14C12CD9">
              <w:rPr>
                <w:szCs w:val="22"/>
              </w:rPr>
              <w:t xml:space="preserve"> and Cottage Grove to Stony Island.</w:t>
            </w:r>
          </w:p>
          <w:p w14:paraId="5BA1DC3B" w14:textId="77777777" w:rsidR="001D0422" w:rsidRDefault="001D0422" w:rsidP="00297692">
            <w:pPr>
              <w:pStyle w:val="TableBullets"/>
              <w:spacing w:after="0"/>
              <w:ind w:left="360"/>
            </w:pPr>
            <w:r>
              <w:t>EHS will submit applications to the IEPA and EPA for these identification numbers</w:t>
            </w:r>
          </w:p>
          <w:p w14:paraId="6B8AA42A" w14:textId="77777777" w:rsidR="001D0422" w:rsidRPr="00F70C49" w:rsidRDefault="001D0422" w:rsidP="00297692">
            <w:pPr>
              <w:pStyle w:val="TableBullets"/>
              <w:spacing w:after="0"/>
              <w:ind w:left="360"/>
            </w:pPr>
            <w:r>
              <w:t>Hazardous waste shipments from these properties cannot occur until the identification numbers are issued for the properties</w:t>
            </w:r>
          </w:p>
          <w:p w14:paraId="40C8CC34" w14:textId="77777777" w:rsidR="001D0422" w:rsidRPr="00F70C49" w:rsidRDefault="001D0422" w:rsidP="00297692">
            <w:pPr>
              <w:pStyle w:val="TableBullets"/>
              <w:spacing w:after="0"/>
              <w:ind w:left="360"/>
              <w:rPr>
                <w:szCs w:val="22"/>
              </w:rPr>
            </w:pPr>
            <w:r w:rsidRPr="14C12CD9">
              <w:rPr>
                <w:szCs w:val="22"/>
              </w:rPr>
              <w:t>The ID numbers are linked to the property and cannot be relocated to a new facility.</w:t>
            </w:r>
          </w:p>
          <w:p w14:paraId="724EC4EC" w14:textId="77777777" w:rsidR="001D0422" w:rsidRPr="00F70C49" w:rsidRDefault="001D0422" w:rsidP="00297692">
            <w:pPr>
              <w:pStyle w:val="TableBullets"/>
              <w:spacing w:after="0"/>
              <w:ind w:left="360"/>
              <w:rPr>
                <w:szCs w:val="22"/>
              </w:rPr>
            </w:pPr>
            <w:r w:rsidRPr="14C12CD9">
              <w:rPr>
                <w:szCs w:val="22"/>
              </w:rPr>
              <w:t>If a facility has non-UC occupants and/or affiliates, then they must request their own ID numbers, or else we own their waste forever as it would be manifested under our number and future landfill remediation would be the liability of the University.</w:t>
            </w:r>
          </w:p>
        </w:tc>
      </w:tr>
      <w:tr w:rsidR="001D0422" w:rsidRPr="00F70C49" w14:paraId="5CDEF95E" w14:textId="77777777" w:rsidTr="00297692">
        <w:trPr>
          <w:cantSplit/>
          <w:trHeight w:val="458"/>
        </w:trPr>
        <w:tc>
          <w:tcPr>
            <w:tcW w:w="1980" w:type="dxa"/>
            <w:shd w:val="clear" w:color="auto" w:fill="BFBFBF" w:themeFill="background1" w:themeFillShade="BF"/>
          </w:tcPr>
          <w:p w14:paraId="4BE018BA" w14:textId="77777777" w:rsidR="001D0422" w:rsidRDefault="001D0422" w:rsidP="00297692">
            <w:pPr>
              <w:pStyle w:val="Question"/>
              <w:numPr>
                <w:ilvl w:val="1"/>
                <w:numId w:val="0"/>
              </w:numPr>
              <w:spacing w:after="0"/>
              <w:rPr>
                <w:b/>
                <w:bCs/>
              </w:rPr>
            </w:pPr>
            <w:r w:rsidRPr="14C12CD9">
              <w:rPr>
                <w:b/>
                <w:bCs/>
              </w:rPr>
              <w:t>Research Labs and Laboratory Waste</w:t>
            </w:r>
          </w:p>
        </w:tc>
        <w:tc>
          <w:tcPr>
            <w:tcW w:w="8730" w:type="dxa"/>
            <w:shd w:val="clear" w:color="auto" w:fill="auto"/>
          </w:tcPr>
          <w:p w14:paraId="6F216259" w14:textId="77777777" w:rsidR="001D0422" w:rsidRPr="00F70C49" w:rsidRDefault="001D0422" w:rsidP="00297692">
            <w:pPr>
              <w:pStyle w:val="TableBullets"/>
              <w:spacing w:after="0"/>
              <w:ind w:left="360"/>
            </w:pPr>
            <w:r>
              <w:t>For renovations of research spaces, the Project Manager must contact ORS to initiate the Laboratory Decommissioning Process</w:t>
            </w:r>
          </w:p>
          <w:p w14:paraId="6EC6D4CF" w14:textId="77777777" w:rsidR="001D0422" w:rsidRPr="00837E4B" w:rsidRDefault="001D0422" w:rsidP="00297692">
            <w:pPr>
              <w:pStyle w:val="TableBullets"/>
              <w:spacing w:after="0"/>
              <w:ind w:left="360"/>
            </w:pPr>
            <w:r>
              <w:t>The Office of Research Safety (ORS) will coordinate the disposal of laboratory chemicals with the lab occupants during the Laboratory Decommissioning Process.  Once the waste is containerized and properly labeled, ORS or the lab occupants will submit a waste pick-up request to EHS</w:t>
            </w:r>
          </w:p>
        </w:tc>
      </w:tr>
      <w:tr w:rsidR="001D0422" w14:paraId="2EE636C1" w14:textId="77777777" w:rsidTr="00297692">
        <w:trPr>
          <w:cantSplit/>
          <w:trHeight w:val="458"/>
        </w:trPr>
        <w:tc>
          <w:tcPr>
            <w:tcW w:w="1980" w:type="dxa"/>
            <w:shd w:val="clear" w:color="auto" w:fill="BFBFBF" w:themeFill="background1" w:themeFillShade="BF"/>
          </w:tcPr>
          <w:p w14:paraId="711161D6" w14:textId="77777777" w:rsidR="001D0422" w:rsidRDefault="001D0422" w:rsidP="00297692">
            <w:pPr>
              <w:pStyle w:val="Question"/>
              <w:numPr>
                <w:ilvl w:val="1"/>
                <w:numId w:val="0"/>
              </w:numPr>
              <w:spacing w:after="0"/>
              <w:rPr>
                <w:b/>
                <w:bCs/>
              </w:rPr>
            </w:pPr>
            <w:r w:rsidRPr="14C12CD9">
              <w:rPr>
                <w:b/>
                <w:bCs/>
              </w:rPr>
              <w:t>Timeline</w:t>
            </w:r>
          </w:p>
        </w:tc>
        <w:tc>
          <w:tcPr>
            <w:tcW w:w="8730" w:type="dxa"/>
            <w:shd w:val="clear" w:color="auto" w:fill="auto"/>
          </w:tcPr>
          <w:p w14:paraId="42E35504" w14:textId="77777777" w:rsidR="001D0422" w:rsidRDefault="001D0422" w:rsidP="001D0422">
            <w:pPr>
              <w:pStyle w:val="TableBullets"/>
              <w:numPr>
                <w:ilvl w:val="0"/>
                <w:numId w:val="46"/>
              </w:numPr>
            </w:pPr>
            <w:r>
              <w:t>Survey of chemical inventories coordinated by ORS (</w:t>
            </w:r>
            <w:r w:rsidRPr="001B7508">
              <w:rPr>
                <w:b/>
                <w:bCs/>
              </w:rPr>
              <w:t>1 week</w:t>
            </w:r>
            <w:r>
              <w:t xml:space="preserve"> small, </w:t>
            </w:r>
            <w:r w:rsidRPr="001B7508">
              <w:rPr>
                <w:b/>
                <w:bCs/>
              </w:rPr>
              <w:t>2 weeks</w:t>
            </w:r>
            <w:r>
              <w:t xml:space="preserve"> large)</w:t>
            </w:r>
          </w:p>
          <w:p w14:paraId="2641411D" w14:textId="77777777" w:rsidR="001D0422" w:rsidRDefault="001D0422" w:rsidP="001D0422">
            <w:pPr>
              <w:pStyle w:val="TableBullets"/>
              <w:numPr>
                <w:ilvl w:val="0"/>
                <w:numId w:val="46"/>
              </w:numPr>
            </w:pPr>
            <w:r>
              <w:t>ORS and/or lab personnel containerize and label waste (</w:t>
            </w:r>
            <w:r w:rsidRPr="001B7508">
              <w:rPr>
                <w:b/>
                <w:bCs/>
              </w:rPr>
              <w:t>1 week</w:t>
            </w:r>
            <w:r>
              <w:t xml:space="preserve"> small, </w:t>
            </w:r>
            <w:r w:rsidRPr="001B7508">
              <w:rPr>
                <w:b/>
                <w:bCs/>
              </w:rPr>
              <w:t>2-4 weeks</w:t>
            </w:r>
            <w:r>
              <w:t xml:space="preserve"> large or multiple abandoned unknown chemicals) </w:t>
            </w:r>
          </w:p>
          <w:p w14:paraId="306BB407" w14:textId="77777777" w:rsidR="001D0422" w:rsidRPr="00DF0F3D" w:rsidRDefault="001D0422" w:rsidP="001D0422">
            <w:pPr>
              <w:pStyle w:val="TableBullets"/>
              <w:numPr>
                <w:ilvl w:val="0"/>
                <w:numId w:val="46"/>
              </w:numPr>
              <w:spacing w:after="0"/>
              <w:rPr>
                <w:b/>
                <w:bCs/>
                <w:u w:val="single"/>
              </w:rPr>
            </w:pPr>
            <w:r>
              <w:t xml:space="preserve">If property is not contiguous with the Hyde Park campus. Then EHS will create and submit application of IEPA and EPA ID numbers: </w:t>
            </w:r>
            <w:r w:rsidRPr="001B7508">
              <w:t>Creation of application</w:t>
            </w:r>
            <w:r w:rsidRPr="14C12CD9">
              <w:rPr>
                <w:b/>
                <w:bCs/>
              </w:rPr>
              <w:t xml:space="preserve">: 1 week, </w:t>
            </w:r>
            <w:r w:rsidRPr="001B7508">
              <w:t>Review by the IEPA and EPA</w:t>
            </w:r>
            <w:r w:rsidRPr="14C12CD9">
              <w:rPr>
                <w:b/>
                <w:bCs/>
              </w:rPr>
              <w:t xml:space="preserve"> </w:t>
            </w:r>
            <w:r w:rsidRPr="14C12CD9">
              <w:rPr>
                <w:b/>
                <w:bCs/>
                <w:u w:val="single"/>
              </w:rPr>
              <w:t>6-8 weeks.</w:t>
            </w:r>
          </w:p>
        </w:tc>
      </w:tr>
      <w:tr w:rsidR="001D0422" w14:paraId="6B7D91F8" w14:textId="77777777" w:rsidTr="00297692">
        <w:trPr>
          <w:cantSplit/>
          <w:trHeight w:val="458"/>
        </w:trPr>
        <w:tc>
          <w:tcPr>
            <w:tcW w:w="1980" w:type="dxa"/>
            <w:shd w:val="clear" w:color="auto" w:fill="BFBFBF" w:themeFill="background1" w:themeFillShade="BF"/>
          </w:tcPr>
          <w:p w14:paraId="50CF4528" w14:textId="77777777" w:rsidR="001D0422" w:rsidRDefault="001D0422" w:rsidP="00297692">
            <w:pPr>
              <w:pStyle w:val="Question"/>
              <w:numPr>
                <w:ilvl w:val="1"/>
                <w:numId w:val="0"/>
              </w:numPr>
              <w:spacing w:after="0"/>
              <w:rPr>
                <w:b/>
                <w:bCs/>
              </w:rPr>
            </w:pPr>
            <w:r w:rsidRPr="14C12CD9">
              <w:rPr>
                <w:b/>
                <w:bCs/>
              </w:rPr>
              <w:t>Costs</w:t>
            </w:r>
          </w:p>
        </w:tc>
        <w:tc>
          <w:tcPr>
            <w:tcW w:w="8730" w:type="dxa"/>
            <w:shd w:val="clear" w:color="auto" w:fill="auto"/>
          </w:tcPr>
          <w:p w14:paraId="3A9CEE77" w14:textId="77777777" w:rsidR="001D0422" w:rsidRPr="00F70C49" w:rsidRDefault="001D0422" w:rsidP="00297692">
            <w:pPr>
              <w:pStyle w:val="TableBullets"/>
              <w:spacing w:after="0"/>
              <w:ind w:left="360"/>
            </w:pPr>
            <w:r>
              <w:t>EHS will cover disposal of small amounts non-Laboratory hazardous wastes</w:t>
            </w:r>
          </w:p>
          <w:p w14:paraId="31752A64" w14:textId="77777777" w:rsidR="001D0422" w:rsidRPr="00F70C49" w:rsidRDefault="001D0422" w:rsidP="00297692">
            <w:pPr>
              <w:pStyle w:val="TableBullets"/>
              <w:spacing w:after="0"/>
              <w:ind w:left="360"/>
            </w:pPr>
            <w:r>
              <w:t xml:space="preserve">EHS will NOT cover the costs for disposal of Laboratory Wastes. EHS only covers the cost of waste generated during normal research operations. </w:t>
            </w:r>
          </w:p>
          <w:p w14:paraId="76E80C07" w14:textId="77777777" w:rsidR="001D0422" w:rsidRPr="00F70C49" w:rsidRDefault="001D0422" w:rsidP="00297692">
            <w:pPr>
              <w:pStyle w:val="TableBullets"/>
              <w:spacing w:after="0"/>
              <w:ind w:left="360"/>
            </w:pPr>
            <w:r>
              <w:t>For a decommissioning involving abandoned or stockpiled chemical inventories, the Project Manager must determine who will be responsible for payment</w:t>
            </w:r>
          </w:p>
          <w:p w14:paraId="3F22503E" w14:textId="77777777" w:rsidR="001D0422" w:rsidRPr="00F70C49" w:rsidRDefault="001D0422" w:rsidP="00297692">
            <w:pPr>
              <w:pStyle w:val="TableBullets"/>
              <w:spacing w:after="0"/>
              <w:ind w:left="360"/>
            </w:pPr>
            <w:r>
              <w:t>The following must be funded by the project:</w:t>
            </w:r>
          </w:p>
          <w:p w14:paraId="226D435A" w14:textId="77777777" w:rsidR="001D0422" w:rsidRPr="00F70C49" w:rsidRDefault="001D0422" w:rsidP="00297692">
            <w:pPr>
              <w:pStyle w:val="TableBullets"/>
            </w:pPr>
            <w:r>
              <w:t>Environmental consultant labor for hazardous material survey;</w:t>
            </w:r>
          </w:p>
          <w:p w14:paraId="54BD8B97" w14:textId="77777777" w:rsidR="001D0422" w:rsidRPr="00F70C49" w:rsidRDefault="001D0422" w:rsidP="00297692">
            <w:pPr>
              <w:pStyle w:val="TableBullets"/>
            </w:pPr>
            <w:r>
              <w:t>Labor for transferring from tanks to containers; and</w:t>
            </w:r>
          </w:p>
          <w:p w14:paraId="06A10D08" w14:textId="77777777" w:rsidR="001D0422" w:rsidRDefault="001D0422" w:rsidP="00297692">
            <w:pPr>
              <w:pStyle w:val="TableBullets"/>
            </w:pPr>
            <w:r>
              <w:t>Disposal of contents from tanks, equipment, secondary containers</w:t>
            </w:r>
          </w:p>
        </w:tc>
      </w:tr>
      <w:tr w:rsidR="001D0422" w:rsidRPr="00F70C49" w14:paraId="3C1C02AE" w14:textId="77777777" w:rsidTr="00297692">
        <w:trPr>
          <w:cantSplit/>
          <w:trHeight w:val="458"/>
        </w:trPr>
        <w:tc>
          <w:tcPr>
            <w:tcW w:w="1980" w:type="dxa"/>
            <w:shd w:val="clear" w:color="auto" w:fill="BFBFBF" w:themeFill="background1" w:themeFillShade="BF"/>
          </w:tcPr>
          <w:p w14:paraId="4B55BB6C" w14:textId="77777777" w:rsidR="001D0422" w:rsidRDefault="001D0422" w:rsidP="00297692">
            <w:pPr>
              <w:pStyle w:val="Question"/>
              <w:numPr>
                <w:ilvl w:val="0"/>
                <w:numId w:val="0"/>
              </w:numPr>
              <w:spacing w:after="0"/>
              <w:rPr>
                <w:b/>
                <w:bCs/>
              </w:rPr>
            </w:pPr>
            <w:r>
              <w:rPr>
                <w:b/>
                <w:bCs/>
              </w:rPr>
              <w:lastRenderedPageBreak/>
              <w:t>Project Planning</w:t>
            </w:r>
          </w:p>
        </w:tc>
        <w:tc>
          <w:tcPr>
            <w:tcW w:w="8730" w:type="dxa"/>
            <w:shd w:val="clear" w:color="auto" w:fill="auto"/>
          </w:tcPr>
          <w:p w14:paraId="33040077" w14:textId="77777777" w:rsidR="001D0422" w:rsidRDefault="001D0422" w:rsidP="00297692">
            <w:pPr>
              <w:pStyle w:val="TableBullets"/>
              <w:spacing w:after="0"/>
              <w:ind w:left="360"/>
            </w:pPr>
            <w:r>
              <w:t xml:space="preserve">EHS can arrange for an environmental consultant to conduct a survey to provide an inventory of non-lab/ non-research related materials which might be subject to special waste disposal requirements (e.g., lead, asbestos, mercury, PCBs.  </w:t>
            </w:r>
          </w:p>
          <w:p w14:paraId="3B92B417" w14:textId="77777777" w:rsidR="001D0422" w:rsidRPr="00F70C49" w:rsidRDefault="001D0422" w:rsidP="00297692">
            <w:pPr>
              <w:pStyle w:val="TableBullets"/>
              <w:spacing w:after="0"/>
              <w:ind w:left="360"/>
            </w:pPr>
            <w:r>
              <w:t>For renovations of research spaces, the Project Manager must contact ORS to initiate the Laboratory Decommissioning Process</w:t>
            </w:r>
          </w:p>
          <w:p w14:paraId="0613AE8D" w14:textId="77777777" w:rsidR="001D0422" w:rsidRPr="00F70C49" w:rsidRDefault="001D0422" w:rsidP="00297692">
            <w:pPr>
              <w:pStyle w:val="TableBullets"/>
              <w:spacing w:after="0"/>
              <w:ind w:left="360"/>
              <w:rPr>
                <w:szCs w:val="22"/>
              </w:rPr>
            </w:pPr>
            <w:r w:rsidRPr="14C12CD9">
              <w:rPr>
                <w:szCs w:val="22"/>
              </w:rPr>
              <w:t>For a large decommissioning involving abandoned or stockpiled chemical inventories, then a funding source will need to be identified by the responsible department or FS-CPD as EHS only covers the cost of waste generated during normal research operations.</w:t>
            </w:r>
          </w:p>
        </w:tc>
      </w:tr>
      <w:tr w:rsidR="001D0422" w:rsidRPr="00F70C49" w14:paraId="2E2D0B5A" w14:textId="77777777" w:rsidTr="00297692">
        <w:trPr>
          <w:cantSplit/>
          <w:trHeight w:val="458"/>
        </w:trPr>
        <w:tc>
          <w:tcPr>
            <w:tcW w:w="1980" w:type="dxa"/>
            <w:shd w:val="clear" w:color="auto" w:fill="BFBFBF" w:themeFill="background1" w:themeFillShade="BF"/>
          </w:tcPr>
          <w:p w14:paraId="199FB48A" w14:textId="77777777" w:rsidR="001D0422" w:rsidRDefault="001D0422" w:rsidP="00297692">
            <w:pPr>
              <w:pStyle w:val="Question"/>
              <w:numPr>
                <w:ilvl w:val="0"/>
                <w:numId w:val="0"/>
              </w:numPr>
              <w:spacing w:after="0"/>
              <w:rPr>
                <w:b/>
                <w:bCs/>
              </w:rPr>
            </w:pPr>
            <w:r>
              <w:rPr>
                <w:b/>
                <w:bCs/>
              </w:rPr>
              <w:t>Chemicals Used by Contractors During Project</w:t>
            </w:r>
          </w:p>
        </w:tc>
        <w:tc>
          <w:tcPr>
            <w:tcW w:w="8730" w:type="dxa"/>
          </w:tcPr>
          <w:p w14:paraId="1EDDD81E" w14:textId="77777777" w:rsidR="001D0422" w:rsidRDefault="001D0422" w:rsidP="00297692">
            <w:pPr>
              <w:pStyle w:val="TableBullets"/>
              <w:spacing w:after="0"/>
              <w:ind w:left="360"/>
            </w:pPr>
            <w:r>
              <w:t>The University is NOT responsible disposing chemicals used by contractors during the construction project</w:t>
            </w:r>
          </w:p>
          <w:p w14:paraId="3FB8C367" w14:textId="77777777" w:rsidR="001D0422" w:rsidRPr="00F70C49" w:rsidRDefault="001D0422" w:rsidP="00297692">
            <w:pPr>
              <w:pStyle w:val="TableBullets"/>
              <w:spacing w:after="0"/>
              <w:ind w:left="360"/>
            </w:pPr>
            <w:r>
              <w:t>Contractors must remove all their chemicals, including compressed gases, from the project site upon completion of construction, unless they are required for building operation and maintenance, such as water treatment chemicals.  However, they must provide Safety Data Sheets for all chemicals that will remain.</w:t>
            </w:r>
          </w:p>
        </w:tc>
      </w:tr>
    </w:tbl>
    <w:p w14:paraId="111959BC" w14:textId="77777777" w:rsidR="001D0422" w:rsidRDefault="001D0422" w:rsidP="001D0422"/>
    <w:p w14:paraId="14943334" w14:textId="77777777" w:rsidR="001D0422" w:rsidRDefault="001D0422" w:rsidP="001D0422"/>
    <w:p w14:paraId="147D0452" w14:textId="77777777" w:rsidR="001D0422" w:rsidRDefault="001D0422" w:rsidP="001D0422">
      <w:pPr>
        <w:sectPr w:rsidR="001D0422" w:rsidSect="00AF4B8C">
          <w:pgSz w:w="12240" w:h="15840" w:code="1"/>
          <w:pgMar w:top="720" w:right="720" w:bottom="720" w:left="720" w:header="720" w:footer="634" w:gutter="0"/>
          <w:pgNumType w:start="1"/>
          <w:cols w:space="720"/>
          <w:docGrid w:linePitch="360"/>
        </w:sectPr>
      </w:pPr>
    </w:p>
    <w:p w14:paraId="1B1B7AA2" w14:textId="77777777" w:rsidR="001D0422" w:rsidRPr="00DF0F3D" w:rsidRDefault="001D0422" w:rsidP="001D0422">
      <w:pPr>
        <w:rPr>
          <w:b/>
          <w:bCs/>
          <w:sz w:val="24"/>
          <w:szCs w:val="24"/>
        </w:rPr>
      </w:pPr>
      <w:r w:rsidRPr="00DF0F3D">
        <w:rPr>
          <w:b/>
          <w:bCs/>
          <w:sz w:val="24"/>
          <w:szCs w:val="24"/>
        </w:rPr>
        <w:lastRenderedPageBreak/>
        <w:t>Appendix E: Chemical Storage Design Guidelines</w:t>
      </w:r>
    </w:p>
    <w:tbl>
      <w:tblPr>
        <w:tblStyle w:val="TableGrid"/>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980"/>
        <w:gridCol w:w="8730"/>
      </w:tblGrid>
      <w:tr w:rsidR="001D0422" w14:paraId="37186C44" w14:textId="77777777" w:rsidTr="00297692">
        <w:trPr>
          <w:cantSplit/>
          <w:trHeight w:val="458"/>
        </w:trPr>
        <w:tc>
          <w:tcPr>
            <w:tcW w:w="1980" w:type="dxa"/>
            <w:shd w:val="clear" w:color="auto" w:fill="BFBFBF" w:themeFill="background1" w:themeFillShade="BF"/>
          </w:tcPr>
          <w:p w14:paraId="083C5F37" w14:textId="77777777" w:rsidR="001D0422" w:rsidRPr="00D40E65" w:rsidRDefault="001D0422" w:rsidP="00297692">
            <w:pPr>
              <w:pStyle w:val="Question"/>
              <w:numPr>
                <w:ilvl w:val="0"/>
                <w:numId w:val="0"/>
              </w:numPr>
              <w:spacing w:after="0"/>
              <w:rPr>
                <w:b/>
                <w:bCs/>
              </w:rPr>
            </w:pPr>
            <w:r w:rsidRPr="00D40E65">
              <w:rPr>
                <w:b/>
                <w:bCs/>
              </w:rPr>
              <w:t>Chemical Storage Regulations</w:t>
            </w:r>
          </w:p>
        </w:tc>
        <w:tc>
          <w:tcPr>
            <w:tcW w:w="8730" w:type="dxa"/>
            <w:shd w:val="clear" w:color="auto" w:fill="auto"/>
          </w:tcPr>
          <w:p w14:paraId="0F1D639A" w14:textId="77777777" w:rsidR="001D0422" w:rsidRDefault="001D0422" w:rsidP="00297692">
            <w:pPr>
              <w:pStyle w:val="TableBullets"/>
              <w:spacing w:after="0"/>
              <w:ind w:left="360"/>
            </w:pPr>
            <w:r>
              <w:t>Chemical storage must comply with City of Chicago Building Code which is based on the International Fire Code</w:t>
            </w:r>
          </w:p>
          <w:p w14:paraId="7582BB45" w14:textId="77777777" w:rsidR="001D0422" w:rsidRPr="00740A8F" w:rsidRDefault="001D0422" w:rsidP="00297692">
            <w:pPr>
              <w:pStyle w:val="TableBullets"/>
              <w:spacing w:after="0"/>
              <w:ind w:left="360"/>
            </w:pPr>
            <w:r>
              <w:t>Please provide EHS with a list of chemicals, along with quantities and locations within the structure, which will be permanently maintained in the building to ensure compliance with EPA Tier II annual reporting and Emergency Planning Community Right to Know Act (EPCRA) (e.g., battery pack-up systems, water treatment, hydraulic oil, acid tanks)</w:t>
            </w:r>
          </w:p>
          <w:p w14:paraId="33574C57" w14:textId="77777777" w:rsidR="001D0422" w:rsidRPr="00740A8F" w:rsidRDefault="001D0422" w:rsidP="00297692">
            <w:pPr>
              <w:pStyle w:val="TableBullets"/>
              <w:spacing w:after="0"/>
              <w:ind w:left="360"/>
            </w:pPr>
            <w:r>
              <w:t>Provide copy of safety data sheets</w:t>
            </w:r>
          </w:p>
        </w:tc>
      </w:tr>
      <w:tr w:rsidR="001D0422" w14:paraId="6E3DF2D6" w14:textId="77777777" w:rsidTr="00297692">
        <w:trPr>
          <w:cantSplit/>
          <w:trHeight w:val="458"/>
        </w:trPr>
        <w:tc>
          <w:tcPr>
            <w:tcW w:w="1980" w:type="dxa"/>
            <w:shd w:val="clear" w:color="auto" w:fill="BFBFBF" w:themeFill="background1" w:themeFillShade="BF"/>
          </w:tcPr>
          <w:p w14:paraId="3EFE2B32" w14:textId="77777777" w:rsidR="001D0422" w:rsidRPr="00D40E65" w:rsidRDefault="001D0422" w:rsidP="00297692">
            <w:pPr>
              <w:pStyle w:val="Question"/>
              <w:numPr>
                <w:ilvl w:val="0"/>
                <w:numId w:val="0"/>
              </w:numPr>
              <w:spacing w:after="0"/>
              <w:rPr>
                <w:b/>
                <w:bCs/>
              </w:rPr>
            </w:pPr>
            <w:r>
              <w:rPr>
                <w:b/>
                <w:bCs/>
              </w:rPr>
              <w:t>General Requirements</w:t>
            </w:r>
          </w:p>
        </w:tc>
        <w:tc>
          <w:tcPr>
            <w:tcW w:w="8730" w:type="dxa"/>
            <w:shd w:val="clear" w:color="auto" w:fill="auto"/>
          </w:tcPr>
          <w:p w14:paraId="37CBE35F" w14:textId="77777777" w:rsidR="001D0422" w:rsidRDefault="001D0422" w:rsidP="00297692">
            <w:pPr>
              <w:pStyle w:val="TableBullets"/>
              <w:spacing w:after="0"/>
              <w:ind w:left="360"/>
            </w:pPr>
            <w:r>
              <w:t>Chemical storage limitations are based on the hazard class, location, available safety measures</w:t>
            </w:r>
          </w:p>
          <w:p w14:paraId="23DE94EC" w14:textId="77777777" w:rsidR="001D0422" w:rsidRPr="00740A8F" w:rsidRDefault="001D0422" w:rsidP="00297692">
            <w:pPr>
              <w:pStyle w:val="TableBullets"/>
              <w:spacing w:after="0"/>
              <w:ind w:left="360"/>
            </w:pPr>
            <w:r>
              <w:t>Chemicals are not permitted to be stored in below-grade levels without a variance to the building license issued by the Chicago Department of Buildings</w:t>
            </w:r>
          </w:p>
          <w:p w14:paraId="2D03DA4F" w14:textId="77777777" w:rsidR="001D0422" w:rsidRDefault="001D0422" w:rsidP="00297692">
            <w:pPr>
              <w:pStyle w:val="TableBullets"/>
              <w:spacing w:after="0"/>
              <w:ind w:left="360"/>
            </w:pPr>
            <w:r>
              <w:t>Secondary containment may be required based on proximity to incompatible chemicals, floor drains, sensitive equipment, public corridors</w:t>
            </w:r>
          </w:p>
          <w:p w14:paraId="07DAC180" w14:textId="77777777" w:rsidR="001D0422" w:rsidRPr="00740A8F" w:rsidRDefault="001D0422" w:rsidP="00297692">
            <w:pPr>
              <w:pStyle w:val="TableBullets"/>
              <w:spacing w:after="0"/>
              <w:ind w:left="360"/>
            </w:pPr>
            <w:r>
              <w:t>Chemical storage areas must be designed to allow for segregation of incompatible chemicals</w:t>
            </w:r>
          </w:p>
        </w:tc>
      </w:tr>
      <w:tr w:rsidR="001D0422" w14:paraId="3659C5A3" w14:textId="77777777" w:rsidTr="00297692">
        <w:trPr>
          <w:cantSplit/>
          <w:trHeight w:val="458"/>
        </w:trPr>
        <w:tc>
          <w:tcPr>
            <w:tcW w:w="1980" w:type="dxa"/>
            <w:shd w:val="clear" w:color="auto" w:fill="BFBFBF" w:themeFill="background1" w:themeFillShade="BF"/>
          </w:tcPr>
          <w:p w14:paraId="5999E371" w14:textId="77777777" w:rsidR="001D0422" w:rsidRDefault="001D0422" w:rsidP="00297692">
            <w:pPr>
              <w:pStyle w:val="Question"/>
              <w:numPr>
                <w:ilvl w:val="0"/>
                <w:numId w:val="0"/>
              </w:numPr>
              <w:spacing w:after="0"/>
              <w:rPr>
                <w:b/>
                <w:bCs/>
              </w:rPr>
            </w:pPr>
            <w:r>
              <w:rPr>
                <w:b/>
                <w:bCs/>
              </w:rPr>
              <w:t>Flammable and Combustible Liquids</w:t>
            </w:r>
          </w:p>
        </w:tc>
        <w:tc>
          <w:tcPr>
            <w:tcW w:w="8730" w:type="dxa"/>
            <w:shd w:val="clear" w:color="auto" w:fill="auto"/>
          </w:tcPr>
          <w:p w14:paraId="7FB74EDF" w14:textId="77777777" w:rsidR="001D0422" w:rsidRPr="00740A8F" w:rsidRDefault="001D0422" w:rsidP="00297692">
            <w:pPr>
              <w:pStyle w:val="TableBullets"/>
              <w:spacing w:after="0"/>
              <w:ind w:left="360"/>
            </w:pPr>
            <w:r>
              <w:t>EHS and FM Global must review spaces which will be used for bulk storage of flammable and combustible materials as these areas may require additional fire-protection measures</w:t>
            </w:r>
          </w:p>
        </w:tc>
      </w:tr>
      <w:tr w:rsidR="001D0422" w14:paraId="7A04AF4D" w14:textId="77777777" w:rsidTr="00297692">
        <w:trPr>
          <w:cantSplit/>
          <w:trHeight w:val="458"/>
        </w:trPr>
        <w:tc>
          <w:tcPr>
            <w:tcW w:w="1980" w:type="dxa"/>
            <w:shd w:val="clear" w:color="auto" w:fill="BFBFBF" w:themeFill="background1" w:themeFillShade="BF"/>
          </w:tcPr>
          <w:p w14:paraId="2CFFC52C" w14:textId="77777777" w:rsidR="001D0422" w:rsidRDefault="001D0422" w:rsidP="00297692">
            <w:pPr>
              <w:pStyle w:val="Question"/>
              <w:numPr>
                <w:ilvl w:val="0"/>
                <w:numId w:val="0"/>
              </w:numPr>
              <w:spacing w:after="0"/>
              <w:rPr>
                <w:b/>
                <w:bCs/>
              </w:rPr>
            </w:pPr>
            <w:r>
              <w:rPr>
                <w:b/>
                <w:bCs/>
              </w:rPr>
              <w:t>Oils</w:t>
            </w:r>
          </w:p>
        </w:tc>
        <w:tc>
          <w:tcPr>
            <w:tcW w:w="8730" w:type="dxa"/>
            <w:shd w:val="clear" w:color="auto" w:fill="auto"/>
          </w:tcPr>
          <w:p w14:paraId="6B3C0358" w14:textId="77777777" w:rsidR="001D0422" w:rsidRDefault="001D0422" w:rsidP="00297692">
            <w:pPr>
              <w:pStyle w:val="TableBullets"/>
              <w:spacing w:after="0"/>
              <w:ind w:left="360"/>
            </w:pPr>
            <w:r>
              <w:t>Secondary containment is required for containers which:</w:t>
            </w:r>
          </w:p>
          <w:p w14:paraId="7859496A" w14:textId="77777777" w:rsidR="001D0422" w:rsidRDefault="001D0422" w:rsidP="001D0422">
            <w:pPr>
              <w:pStyle w:val="TableBullets"/>
              <w:numPr>
                <w:ilvl w:val="1"/>
                <w:numId w:val="2"/>
              </w:numPr>
              <w:spacing w:after="0"/>
              <w:ind w:left="720"/>
            </w:pPr>
            <w:r>
              <w:t>Contain 25 gallons or more of petroleum-based fuel oils (e.g. diesel or gasoline); or</w:t>
            </w:r>
          </w:p>
          <w:p w14:paraId="146270DB" w14:textId="77777777" w:rsidR="001D0422" w:rsidRDefault="001D0422" w:rsidP="001D0422">
            <w:pPr>
              <w:pStyle w:val="TableBullets"/>
              <w:numPr>
                <w:ilvl w:val="1"/>
                <w:numId w:val="2"/>
              </w:numPr>
              <w:spacing w:after="0"/>
              <w:ind w:left="720"/>
            </w:pPr>
            <w:r>
              <w:t>Contain 55 gallons or more of all other types of oils.</w:t>
            </w:r>
          </w:p>
          <w:p w14:paraId="1F903317" w14:textId="77777777" w:rsidR="001D0422" w:rsidRPr="00740A8F" w:rsidRDefault="001D0422" w:rsidP="00297692">
            <w:pPr>
              <w:pStyle w:val="TableBullets"/>
              <w:spacing w:after="0"/>
              <w:ind w:left="360"/>
            </w:pPr>
            <w:r>
              <w:t>These secondary containment requirements also apply to hydraulic elevators and grease traps.</w:t>
            </w:r>
          </w:p>
        </w:tc>
      </w:tr>
      <w:tr w:rsidR="001D0422" w14:paraId="28DD5250" w14:textId="77777777" w:rsidTr="00297692">
        <w:trPr>
          <w:cantSplit/>
          <w:trHeight w:val="458"/>
        </w:trPr>
        <w:tc>
          <w:tcPr>
            <w:tcW w:w="1980" w:type="dxa"/>
            <w:shd w:val="clear" w:color="auto" w:fill="BFBFBF" w:themeFill="background1" w:themeFillShade="BF"/>
          </w:tcPr>
          <w:p w14:paraId="20C614C9" w14:textId="77777777" w:rsidR="001D0422" w:rsidRDefault="001D0422" w:rsidP="00297692">
            <w:pPr>
              <w:pStyle w:val="Question"/>
              <w:numPr>
                <w:ilvl w:val="0"/>
                <w:numId w:val="0"/>
              </w:numPr>
              <w:spacing w:after="0"/>
              <w:rPr>
                <w:b/>
                <w:bCs/>
              </w:rPr>
            </w:pPr>
            <w:r>
              <w:rPr>
                <w:b/>
                <w:bCs/>
              </w:rPr>
              <w:t>Corrosives</w:t>
            </w:r>
          </w:p>
        </w:tc>
        <w:tc>
          <w:tcPr>
            <w:tcW w:w="8730" w:type="dxa"/>
            <w:shd w:val="clear" w:color="auto" w:fill="auto"/>
          </w:tcPr>
          <w:p w14:paraId="6A182794" w14:textId="77777777" w:rsidR="001D0422" w:rsidRPr="00740A8F" w:rsidRDefault="001D0422" w:rsidP="00297692">
            <w:pPr>
              <w:pStyle w:val="TableBullets"/>
              <w:spacing w:after="0"/>
              <w:ind w:left="360"/>
            </w:pPr>
            <w:r>
              <w:t>Eyewashes and, in certain instances, emergency showers must be installed in areas where corrosive liquids will be stored or handled</w:t>
            </w:r>
          </w:p>
          <w:p w14:paraId="3BB33A53" w14:textId="77777777" w:rsidR="001D0422" w:rsidRPr="00740A8F" w:rsidRDefault="001D0422" w:rsidP="001D0422">
            <w:pPr>
              <w:pStyle w:val="Question"/>
              <w:numPr>
                <w:ilvl w:val="0"/>
                <w:numId w:val="3"/>
              </w:numPr>
              <w:spacing w:after="0"/>
              <w:ind w:left="360"/>
            </w:pPr>
            <w:r>
              <w:t>Corrosive chemicals must be stored within secondary containment</w:t>
            </w:r>
          </w:p>
          <w:p w14:paraId="65D148A8" w14:textId="77777777" w:rsidR="001D0422" w:rsidRPr="00740A8F" w:rsidRDefault="001D0422" w:rsidP="001D0422">
            <w:pPr>
              <w:pStyle w:val="Question"/>
              <w:numPr>
                <w:ilvl w:val="0"/>
                <w:numId w:val="3"/>
              </w:numPr>
              <w:spacing w:after="0"/>
              <w:ind w:left="360"/>
              <w:rPr>
                <w:szCs w:val="22"/>
              </w:rPr>
            </w:pPr>
            <w:r w:rsidRPr="14C12CD9">
              <w:rPr>
                <w:szCs w:val="22"/>
              </w:rPr>
              <w:t xml:space="preserve">The shower and eyewashes must have a floor drain.  </w:t>
            </w:r>
          </w:p>
        </w:tc>
      </w:tr>
      <w:tr w:rsidR="001D0422" w14:paraId="6D51394A" w14:textId="77777777" w:rsidTr="00297692">
        <w:trPr>
          <w:cantSplit/>
          <w:trHeight w:val="458"/>
        </w:trPr>
        <w:tc>
          <w:tcPr>
            <w:tcW w:w="1980" w:type="dxa"/>
            <w:shd w:val="clear" w:color="auto" w:fill="BFBFBF" w:themeFill="background1" w:themeFillShade="BF"/>
          </w:tcPr>
          <w:p w14:paraId="4DAB9583" w14:textId="77777777" w:rsidR="001D0422" w:rsidRDefault="001D0422" w:rsidP="00297692">
            <w:pPr>
              <w:pStyle w:val="Question"/>
              <w:numPr>
                <w:ilvl w:val="0"/>
                <w:numId w:val="0"/>
              </w:numPr>
              <w:spacing w:after="0"/>
              <w:rPr>
                <w:b/>
                <w:bCs/>
              </w:rPr>
            </w:pPr>
            <w:r>
              <w:rPr>
                <w:b/>
                <w:bCs/>
              </w:rPr>
              <w:t>Compressed Gases and Cryogenic Liquids</w:t>
            </w:r>
          </w:p>
        </w:tc>
        <w:tc>
          <w:tcPr>
            <w:tcW w:w="8730" w:type="dxa"/>
            <w:shd w:val="clear" w:color="auto" w:fill="auto"/>
          </w:tcPr>
          <w:p w14:paraId="4A93A33F" w14:textId="77777777" w:rsidR="001D0422" w:rsidRDefault="001D0422" w:rsidP="00297692">
            <w:pPr>
              <w:pStyle w:val="TableBullets"/>
              <w:spacing w:after="0"/>
              <w:ind w:left="360"/>
            </w:pPr>
            <w:r>
              <w:t>EHS can provide further design guidelines for safe storage and usage of compressed gases outside of lab</w:t>
            </w:r>
          </w:p>
          <w:p w14:paraId="1CEA8DDE" w14:textId="77777777" w:rsidR="001D0422" w:rsidRPr="00740A8F" w:rsidRDefault="001D0422" w:rsidP="00297692">
            <w:pPr>
              <w:pStyle w:val="TableBullets"/>
              <w:spacing w:after="0"/>
              <w:ind w:left="360"/>
            </w:pPr>
            <w:r>
              <w:t>Oxygen monitoring systems could be required for locations where there is a risk for oxygen deficiency from compressed gases or cryogenic liquids.  Contact ORS for research labs and EHS for non-research space.</w:t>
            </w:r>
          </w:p>
        </w:tc>
      </w:tr>
    </w:tbl>
    <w:p w14:paraId="600FBC33" w14:textId="77777777" w:rsidR="001D0422" w:rsidRDefault="001D0422" w:rsidP="001D0422"/>
    <w:p w14:paraId="56B3D528" w14:textId="77777777" w:rsidR="001D0422" w:rsidRDefault="001D0422" w:rsidP="001D0422"/>
    <w:p w14:paraId="4C053732" w14:textId="77777777" w:rsidR="001D0422" w:rsidRDefault="001D0422" w:rsidP="001D0422"/>
    <w:p w14:paraId="7F2366EE" w14:textId="77777777" w:rsidR="001D0422" w:rsidRDefault="001D0422" w:rsidP="001D0422">
      <w:pPr>
        <w:sectPr w:rsidR="001D0422" w:rsidSect="00DF0F3D">
          <w:pgSz w:w="12240" w:h="15840" w:code="1"/>
          <w:pgMar w:top="720" w:right="720" w:bottom="720" w:left="720" w:header="720" w:footer="634" w:gutter="0"/>
          <w:pgNumType w:start="1"/>
          <w:cols w:space="720"/>
          <w:docGrid w:linePitch="360"/>
        </w:sectPr>
      </w:pPr>
    </w:p>
    <w:p w14:paraId="0C30BCA3" w14:textId="77777777" w:rsidR="001D0422" w:rsidRPr="00DF0F3D" w:rsidRDefault="001D0422" w:rsidP="001D0422">
      <w:pPr>
        <w:rPr>
          <w:b/>
          <w:bCs/>
          <w:sz w:val="24"/>
          <w:szCs w:val="24"/>
        </w:rPr>
      </w:pPr>
      <w:r w:rsidRPr="00DF0F3D">
        <w:rPr>
          <w:b/>
          <w:bCs/>
          <w:sz w:val="24"/>
          <w:szCs w:val="24"/>
        </w:rPr>
        <w:lastRenderedPageBreak/>
        <w:t>Appendix F: Soil Excavation Guidance</w:t>
      </w:r>
    </w:p>
    <w:tbl>
      <w:tblPr>
        <w:tblStyle w:val="TableGrid"/>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980"/>
        <w:gridCol w:w="8730"/>
      </w:tblGrid>
      <w:tr w:rsidR="001D0422" w14:paraId="563CF908" w14:textId="77777777" w:rsidTr="00297692">
        <w:trPr>
          <w:cantSplit/>
          <w:trHeight w:val="458"/>
        </w:trPr>
        <w:tc>
          <w:tcPr>
            <w:tcW w:w="1980" w:type="dxa"/>
            <w:shd w:val="clear" w:color="auto" w:fill="BFBFBF" w:themeFill="background1" w:themeFillShade="BF"/>
          </w:tcPr>
          <w:p w14:paraId="44C17C93" w14:textId="77777777" w:rsidR="001D0422" w:rsidRPr="00D40E65" w:rsidRDefault="001D0422" w:rsidP="00297692">
            <w:pPr>
              <w:pStyle w:val="Question"/>
              <w:numPr>
                <w:ilvl w:val="0"/>
                <w:numId w:val="0"/>
              </w:numPr>
              <w:spacing w:after="0"/>
              <w:rPr>
                <w:b/>
                <w:bCs/>
              </w:rPr>
            </w:pPr>
            <w:r>
              <w:rPr>
                <w:b/>
                <w:bCs/>
              </w:rPr>
              <w:t>General</w:t>
            </w:r>
          </w:p>
        </w:tc>
        <w:tc>
          <w:tcPr>
            <w:tcW w:w="8730" w:type="dxa"/>
            <w:shd w:val="clear" w:color="auto" w:fill="auto"/>
          </w:tcPr>
          <w:p w14:paraId="4DD4F88E" w14:textId="77777777" w:rsidR="001D0422" w:rsidRDefault="001D0422" w:rsidP="00297692">
            <w:pPr>
              <w:pStyle w:val="TableBullets"/>
              <w:spacing w:after="0"/>
              <w:ind w:left="360"/>
            </w:pPr>
            <w:r>
              <w:t>Soil excavations may be subject to certain regulatory requirements if:</w:t>
            </w:r>
          </w:p>
          <w:p w14:paraId="7E5041AA" w14:textId="77777777" w:rsidR="001D0422" w:rsidRDefault="001D0422" w:rsidP="001D0422">
            <w:pPr>
              <w:pStyle w:val="TableBullets"/>
              <w:numPr>
                <w:ilvl w:val="1"/>
                <w:numId w:val="2"/>
              </w:numPr>
              <w:spacing w:after="0"/>
              <w:ind w:left="720"/>
            </w:pPr>
            <w:r>
              <w:t>The excavated soils will be disposed or relocated to another site; or</w:t>
            </w:r>
          </w:p>
          <w:p w14:paraId="67F40E0B" w14:textId="77777777" w:rsidR="001D0422" w:rsidRDefault="001D0422" w:rsidP="001D0422">
            <w:pPr>
              <w:pStyle w:val="TableBullets"/>
              <w:numPr>
                <w:ilvl w:val="1"/>
                <w:numId w:val="2"/>
              </w:numPr>
              <w:spacing w:after="0"/>
              <w:ind w:left="720"/>
            </w:pPr>
            <w:r>
              <w:t xml:space="preserve">Underground storage tanks (USTs) will be impacted by excavation activities </w:t>
            </w:r>
          </w:p>
          <w:p w14:paraId="18CB9C6E" w14:textId="77777777" w:rsidR="001D0422" w:rsidRPr="00740A8F" w:rsidRDefault="001D0422" w:rsidP="00297692">
            <w:pPr>
              <w:pStyle w:val="TableBullets"/>
              <w:spacing w:after="0"/>
              <w:ind w:left="360"/>
            </w:pPr>
            <w:r>
              <w:t>Please see Real Estate Transfer Policy for review of Environmental Site Assessments</w:t>
            </w:r>
          </w:p>
        </w:tc>
      </w:tr>
      <w:tr w:rsidR="001D0422" w14:paraId="74BDD800" w14:textId="77777777" w:rsidTr="00297692">
        <w:trPr>
          <w:cantSplit/>
          <w:trHeight w:val="458"/>
        </w:trPr>
        <w:tc>
          <w:tcPr>
            <w:tcW w:w="1980" w:type="dxa"/>
            <w:shd w:val="clear" w:color="auto" w:fill="BFBFBF" w:themeFill="background1" w:themeFillShade="BF"/>
          </w:tcPr>
          <w:p w14:paraId="7C2A9646" w14:textId="77777777" w:rsidR="001D0422" w:rsidRDefault="001D0422" w:rsidP="00297692">
            <w:pPr>
              <w:pStyle w:val="Question"/>
              <w:numPr>
                <w:ilvl w:val="0"/>
                <w:numId w:val="0"/>
              </w:numPr>
              <w:spacing w:after="0"/>
              <w:rPr>
                <w:b/>
                <w:bCs/>
              </w:rPr>
            </w:pPr>
            <w:r>
              <w:rPr>
                <w:b/>
                <w:bCs/>
              </w:rPr>
              <w:t>Disposal of Excavated Soils</w:t>
            </w:r>
          </w:p>
        </w:tc>
        <w:tc>
          <w:tcPr>
            <w:tcW w:w="8730" w:type="dxa"/>
            <w:shd w:val="clear" w:color="auto" w:fill="auto"/>
          </w:tcPr>
          <w:p w14:paraId="08D3EAA1" w14:textId="77777777" w:rsidR="001D0422" w:rsidRDefault="001D0422" w:rsidP="00297692">
            <w:pPr>
              <w:pStyle w:val="TableBullets"/>
              <w:spacing w:after="0"/>
              <w:ind w:left="360"/>
            </w:pPr>
            <w:r>
              <w:t>Excavated soil which will be landfilled must be tested per EPA protocol and the requirements of the receiving landfill</w:t>
            </w:r>
          </w:p>
          <w:p w14:paraId="44DCC4E1" w14:textId="77777777" w:rsidR="001D0422" w:rsidRDefault="001D0422" w:rsidP="00297692">
            <w:pPr>
              <w:pStyle w:val="TableBullets"/>
              <w:spacing w:after="0"/>
              <w:ind w:left="360"/>
            </w:pPr>
            <w:r>
              <w:t>Environmental consultant will perform soil testing determine the disposal criteria and create waste profiles for the excavated soils</w:t>
            </w:r>
          </w:p>
          <w:p w14:paraId="6479D3E3" w14:textId="77777777" w:rsidR="001D0422" w:rsidRDefault="001D0422" w:rsidP="00297692">
            <w:pPr>
              <w:pStyle w:val="TableBullets"/>
              <w:spacing w:after="0"/>
              <w:ind w:left="360"/>
            </w:pPr>
            <w:r>
              <w:t>Environmental consultant can mark the project site delineate the various soil designations</w:t>
            </w:r>
          </w:p>
          <w:p w14:paraId="30C297BD" w14:textId="77777777" w:rsidR="001D0422" w:rsidRDefault="001D0422" w:rsidP="00297692">
            <w:pPr>
              <w:pStyle w:val="TableBullets"/>
              <w:spacing w:after="0"/>
              <w:ind w:left="360"/>
            </w:pPr>
            <w:r>
              <w:t>EHS will sign the waste profiles</w:t>
            </w:r>
          </w:p>
          <w:p w14:paraId="3443F332" w14:textId="77777777" w:rsidR="001D0422" w:rsidRDefault="001D0422" w:rsidP="00297692">
            <w:pPr>
              <w:pStyle w:val="TableBullets"/>
              <w:spacing w:after="0"/>
              <w:ind w:left="360"/>
            </w:pPr>
            <w:r>
              <w:t>EHS must be provided copies of the manifests and disposal records for soils</w:t>
            </w:r>
          </w:p>
          <w:p w14:paraId="2DD58E38" w14:textId="77777777" w:rsidR="001D0422" w:rsidRPr="00740A8F" w:rsidRDefault="001D0422" w:rsidP="00297692">
            <w:pPr>
              <w:pStyle w:val="TableBullets"/>
              <w:spacing w:after="0"/>
              <w:ind w:left="360"/>
            </w:pPr>
            <w:r>
              <w:t>The General Contractor/Construction Manager must arranged for the disposal of the excavated soil</w:t>
            </w:r>
          </w:p>
        </w:tc>
      </w:tr>
      <w:tr w:rsidR="001D0422" w14:paraId="155EC3C8" w14:textId="77777777" w:rsidTr="00297692">
        <w:trPr>
          <w:cantSplit/>
          <w:trHeight w:val="458"/>
        </w:trPr>
        <w:tc>
          <w:tcPr>
            <w:tcW w:w="1980" w:type="dxa"/>
            <w:shd w:val="clear" w:color="auto" w:fill="BFBFBF" w:themeFill="background1" w:themeFillShade="BF"/>
          </w:tcPr>
          <w:p w14:paraId="32147A27" w14:textId="77777777" w:rsidR="001D0422" w:rsidRDefault="001D0422" w:rsidP="00297692">
            <w:pPr>
              <w:pStyle w:val="Question"/>
              <w:numPr>
                <w:ilvl w:val="0"/>
                <w:numId w:val="0"/>
              </w:numPr>
              <w:spacing w:after="0"/>
              <w:rPr>
                <w:b/>
                <w:bCs/>
              </w:rPr>
            </w:pPr>
            <w:r>
              <w:rPr>
                <w:b/>
                <w:bCs/>
              </w:rPr>
              <w:t>Reuse of Excavated Soil</w:t>
            </w:r>
          </w:p>
        </w:tc>
        <w:tc>
          <w:tcPr>
            <w:tcW w:w="8730" w:type="dxa"/>
            <w:shd w:val="clear" w:color="auto" w:fill="auto"/>
          </w:tcPr>
          <w:p w14:paraId="569EF146" w14:textId="77777777" w:rsidR="001D0422" w:rsidRDefault="001D0422" w:rsidP="00297692">
            <w:pPr>
              <w:pStyle w:val="TableBullets"/>
              <w:spacing w:after="0"/>
              <w:ind w:left="360"/>
            </w:pPr>
            <w:r>
              <w:t>There are no testing requirements if the excavated soil will remain and be used to refill the excavation</w:t>
            </w:r>
          </w:p>
          <w:p w14:paraId="2A9AF2BB" w14:textId="77777777" w:rsidR="001D0422" w:rsidRDefault="001D0422" w:rsidP="00297692">
            <w:pPr>
              <w:pStyle w:val="TableBullets"/>
              <w:spacing w:after="0"/>
              <w:ind w:left="360"/>
            </w:pPr>
            <w:r>
              <w:t xml:space="preserve">Excavated soils which will be moved to another location on campus </w:t>
            </w:r>
            <w:r w:rsidRPr="14C12CD9">
              <w:rPr>
                <w:u w:val="single"/>
              </w:rPr>
              <w:t>must be tested</w:t>
            </w:r>
            <w:r>
              <w:t xml:space="preserve"> per EPA protocol to verify it is not contaminated with hazardous substances</w:t>
            </w:r>
          </w:p>
        </w:tc>
      </w:tr>
      <w:tr w:rsidR="001D0422" w14:paraId="4F6545B2" w14:textId="77777777" w:rsidTr="00297692">
        <w:trPr>
          <w:cantSplit/>
          <w:trHeight w:val="458"/>
        </w:trPr>
        <w:tc>
          <w:tcPr>
            <w:tcW w:w="1980" w:type="dxa"/>
            <w:shd w:val="clear" w:color="auto" w:fill="BFBFBF" w:themeFill="background1" w:themeFillShade="BF"/>
          </w:tcPr>
          <w:p w14:paraId="6F898CF2" w14:textId="77777777" w:rsidR="001D0422" w:rsidRDefault="001D0422" w:rsidP="00297692">
            <w:pPr>
              <w:pStyle w:val="Question"/>
              <w:numPr>
                <w:ilvl w:val="0"/>
                <w:numId w:val="0"/>
              </w:numPr>
              <w:spacing w:after="0"/>
              <w:rPr>
                <w:b/>
                <w:bCs/>
              </w:rPr>
            </w:pPr>
            <w:r>
              <w:rPr>
                <w:b/>
                <w:bCs/>
              </w:rPr>
              <w:t>Underground Storage Tanks</w:t>
            </w:r>
          </w:p>
        </w:tc>
        <w:tc>
          <w:tcPr>
            <w:tcW w:w="8730" w:type="dxa"/>
            <w:shd w:val="clear" w:color="auto" w:fill="auto"/>
          </w:tcPr>
          <w:p w14:paraId="0AF11016" w14:textId="77777777" w:rsidR="001D0422" w:rsidRDefault="001D0422" w:rsidP="00297692">
            <w:pPr>
              <w:pStyle w:val="TableBullets"/>
              <w:spacing w:after="0"/>
              <w:ind w:left="360"/>
            </w:pPr>
            <w:r>
              <w:t>Environmental consultant and scanning for USTs</w:t>
            </w:r>
          </w:p>
          <w:p w14:paraId="5D02CC52" w14:textId="77777777" w:rsidR="001D0422" w:rsidRDefault="001D0422" w:rsidP="00297692">
            <w:pPr>
              <w:pStyle w:val="TableBullets"/>
              <w:spacing w:after="0"/>
              <w:ind w:left="360"/>
            </w:pPr>
            <w:r>
              <w:t>See UST Guidance for guidance if USTs must be removed from project site</w:t>
            </w:r>
          </w:p>
        </w:tc>
      </w:tr>
      <w:tr w:rsidR="001D0422" w14:paraId="2420ECD9" w14:textId="77777777" w:rsidTr="00297692">
        <w:trPr>
          <w:cantSplit/>
          <w:trHeight w:val="458"/>
        </w:trPr>
        <w:tc>
          <w:tcPr>
            <w:tcW w:w="1980" w:type="dxa"/>
            <w:shd w:val="clear" w:color="auto" w:fill="BFBFBF" w:themeFill="background1" w:themeFillShade="BF"/>
          </w:tcPr>
          <w:p w14:paraId="7B2FAAAE" w14:textId="77777777" w:rsidR="001D0422" w:rsidRDefault="001D0422" w:rsidP="00297692">
            <w:pPr>
              <w:pStyle w:val="Question"/>
              <w:numPr>
                <w:ilvl w:val="0"/>
                <w:numId w:val="0"/>
              </w:numPr>
              <w:spacing w:after="0"/>
              <w:rPr>
                <w:b/>
                <w:bCs/>
              </w:rPr>
            </w:pPr>
            <w:r>
              <w:rPr>
                <w:b/>
                <w:bCs/>
              </w:rPr>
              <w:t>Buried Steam Lines</w:t>
            </w:r>
          </w:p>
        </w:tc>
        <w:tc>
          <w:tcPr>
            <w:tcW w:w="8730" w:type="dxa"/>
            <w:shd w:val="clear" w:color="auto" w:fill="auto"/>
          </w:tcPr>
          <w:p w14:paraId="6EB3E06D" w14:textId="77777777" w:rsidR="001D0422" w:rsidRDefault="001D0422" w:rsidP="00297692">
            <w:pPr>
              <w:pStyle w:val="TableBullets"/>
              <w:spacing w:after="0"/>
              <w:ind w:left="360"/>
            </w:pPr>
            <w:r>
              <w:t>Buried steam lines could be insulated with asbestos-containing material</w:t>
            </w:r>
          </w:p>
          <w:p w14:paraId="05B5A253" w14:textId="77777777" w:rsidR="001D0422" w:rsidRDefault="001D0422" w:rsidP="00297692">
            <w:pPr>
              <w:pStyle w:val="TableBullets"/>
              <w:spacing w:after="0"/>
              <w:ind w:left="360"/>
            </w:pPr>
            <w:r>
              <w:t xml:space="preserve">Environmental consultant and asbestos abatement contractors should be present for excavations which may impact steam lines (abatement contractors will not perform the actual abatement) </w:t>
            </w:r>
          </w:p>
        </w:tc>
      </w:tr>
      <w:tr w:rsidR="001D0422" w14:paraId="3532B37C" w14:textId="77777777" w:rsidTr="00297692">
        <w:trPr>
          <w:cantSplit/>
          <w:trHeight w:val="458"/>
        </w:trPr>
        <w:tc>
          <w:tcPr>
            <w:tcW w:w="1980" w:type="dxa"/>
            <w:shd w:val="clear" w:color="auto" w:fill="BFBFBF" w:themeFill="background1" w:themeFillShade="BF"/>
          </w:tcPr>
          <w:p w14:paraId="1E2AF822" w14:textId="77777777" w:rsidR="001D0422" w:rsidRDefault="001D0422" w:rsidP="00297692">
            <w:pPr>
              <w:pStyle w:val="Question"/>
              <w:numPr>
                <w:ilvl w:val="0"/>
                <w:numId w:val="0"/>
              </w:numPr>
              <w:spacing w:after="0"/>
              <w:rPr>
                <w:b/>
                <w:bCs/>
              </w:rPr>
            </w:pPr>
            <w:r>
              <w:rPr>
                <w:b/>
                <w:bCs/>
              </w:rPr>
              <w:t>Excavation Planning</w:t>
            </w:r>
          </w:p>
        </w:tc>
        <w:tc>
          <w:tcPr>
            <w:tcW w:w="8730" w:type="dxa"/>
            <w:shd w:val="clear" w:color="auto" w:fill="auto"/>
          </w:tcPr>
          <w:p w14:paraId="717DE5C6" w14:textId="77777777" w:rsidR="001D0422" w:rsidRDefault="001D0422" w:rsidP="00297692">
            <w:pPr>
              <w:pStyle w:val="TableBullets"/>
              <w:spacing w:after="0"/>
              <w:ind w:left="360"/>
            </w:pPr>
            <w:r>
              <w:t>EHS can assist Project Manager select an environment consultant</w:t>
            </w:r>
          </w:p>
          <w:p w14:paraId="05E4CA54" w14:textId="77777777" w:rsidR="001D0422" w:rsidRDefault="001D0422" w:rsidP="00297692">
            <w:pPr>
              <w:pStyle w:val="TableBullets"/>
              <w:spacing w:after="0"/>
              <w:ind w:left="360"/>
            </w:pPr>
            <w:r>
              <w:t>Submit request to the excavation review committee to identify presence of buried utilities, such as: electrical, water, communication, steam, or natural gas lines</w:t>
            </w:r>
          </w:p>
        </w:tc>
      </w:tr>
      <w:tr w:rsidR="001D0422" w14:paraId="6E7043AF" w14:textId="77777777" w:rsidTr="00297692">
        <w:trPr>
          <w:cantSplit/>
          <w:trHeight w:val="458"/>
        </w:trPr>
        <w:tc>
          <w:tcPr>
            <w:tcW w:w="1980" w:type="dxa"/>
            <w:shd w:val="clear" w:color="auto" w:fill="BFBFBF" w:themeFill="background1" w:themeFillShade="BF"/>
          </w:tcPr>
          <w:p w14:paraId="751C7403" w14:textId="77777777" w:rsidR="001D0422" w:rsidRDefault="001D0422" w:rsidP="00297692">
            <w:pPr>
              <w:pStyle w:val="Question"/>
              <w:numPr>
                <w:ilvl w:val="0"/>
                <w:numId w:val="0"/>
              </w:numPr>
              <w:spacing w:after="0"/>
              <w:rPr>
                <w:b/>
                <w:bCs/>
              </w:rPr>
            </w:pPr>
            <w:r>
              <w:rPr>
                <w:b/>
                <w:bCs/>
              </w:rPr>
              <w:t>Timeline</w:t>
            </w:r>
          </w:p>
        </w:tc>
        <w:tc>
          <w:tcPr>
            <w:tcW w:w="8730" w:type="dxa"/>
            <w:shd w:val="clear" w:color="auto" w:fill="auto"/>
          </w:tcPr>
          <w:p w14:paraId="5F9B7A5E" w14:textId="77777777" w:rsidR="001D0422" w:rsidRDefault="001D0422" w:rsidP="00297692">
            <w:pPr>
              <w:pStyle w:val="TableBullets"/>
              <w:spacing w:after="0"/>
              <w:ind w:left="360"/>
            </w:pPr>
            <w:r>
              <w:t xml:space="preserve">Standard turn-around-time (TAT) for soil testing: </w:t>
            </w:r>
            <w:r w:rsidRPr="14C12CD9">
              <w:rPr>
                <w:b/>
                <w:bCs/>
                <w:u w:val="single"/>
              </w:rPr>
              <w:t>5-7 days</w:t>
            </w:r>
            <w:r>
              <w:t xml:space="preserve"> (testing can be expedited for a 75-200% surcharge depending upon the TAT requested).</w:t>
            </w:r>
          </w:p>
          <w:p w14:paraId="6AB25BE9" w14:textId="77777777" w:rsidR="001D0422" w:rsidRDefault="001D0422" w:rsidP="00297692">
            <w:pPr>
              <w:pStyle w:val="TableBullets"/>
              <w:spacing w:after="0"/>
              <w:ind w:left="360"/>
            </w:pPr>
            <w:r>
              <w:t>Please note: soil sampling results are valid for 180 days from the date of sample collection.</w:t>
            </w:r>
          </w:p>
          <w:p w14:paraId="577CEBD6" w14:textId="77777777" w:rsidR="001D0422" w:rsidRPr="00740A8F" w:rsidRDefault="001D0422" w:rsidP="00297692">
            <w:pPr>
              <w:pStyle w:val="TableBullets"/>
              <w:spacing w:after="0"/>
              <w:ind w:left="360"/>
            </w:pPr>
            <w:r>
              <w:t>See UST Guidance for timeline on UST removals</w:t>
            </w:r>
          </w:p>
        </w:tc>
      </w:tr>
      <w:tr w:rsidR="001D0422" w14:paraId="3D1B1168" w14:textId="77777777" w:rsidTr="00297692">
        <w:trPr>
          <w:cantSplit/>
          <w:trHeight w:val="458"/>
        </w:trPr>
        <w:tc>
          <w:tcPr>
            <w:tcW w:w="1980" w:type="dxa"/>
            <w:shd w:val="clear" w:color="auto" w:fill="BFBFBF" w:themeFill="background1" w:themeFillShade="BF"/>
          </w:tcPr>
          <w:p w14:paraId="63E193B2" w14:textId="77777777" w:rsidR="001D0422" w:rsidRDefault="001D0422" w:rsidP="00297692">
            <w:pPr>
              <w:pStyle w:val="Question"/>
              <w:numPr>
                <w:ilvl w:val="0"/>
                <w:numId w:val="0"/>
              </w:numPr>
              <w:spacing w:after="0"/>
              <w:rPr>
                <w:b/>
                <w:bCs/>
              </w:rPr>
            </w:pPr>
            <w:r>
              <w:rPr>
                <w:b/>
                <w:bCs/>
              </w:rPr>
              <w:t>Costs</w:t>
            </w:r>
          </w:p>
        </w:tc>
        <w:tc>
          <w:tcPr>
            <w:tcW w:w="8730" w:type="dxa"/>
            <w:shd w:val="clear" w:color="auto" w:fill="auto"/>
          </w:tcPr>
          <w:p w14:paraId="5FEC0F12" w14:textId="77777777" w:rsidR="001D0422" w:rsidRPr="00A214B9" w:rsidRDefault="001D0422" w:rsidP="00297692">
            <w:pPr>
              <w:pStyle w:val="TableBullets"/>
              <w:numPr>
                <w:ilvl w:val="0"/>
                <w:numId w:val="0"/>
              </w:numPr>
              <w:spacing w:after="0"/>
              <w:rPr>
                <w:b/>
                <w:bCs/>
              </w:rPr>
            </w:pPr>
            <w:r w:rsidRPr="00A214B9">
              <w:rPr>
                <w:b/>
                <w:bCs/>
              </w:rPr>
              <w:t>The following will be funded by the project:</w:t>
            </w:r>
          </w:p>
          <w:p w14:paraId="7E0B0598" w14:textId="77777777" w:rsidR="001D0422" w:rsidRDefault="001D0422" w:rsidP="00297692">
            <w:pPr>
              <w:pStyle w:val="TableBullets"/>
              <w:spacing w:after="0"/>
              <w:ind w:left="360"/>
            </w:pPr>
            <w:r>
              <w:t>Environmental consultant services for soil analysis and subsurface investigation (including surcharges for expedited TAT requests)</w:t>
            </w:r>
          </w:p>
          <w:p w14:paraId="07E2932E" w14:textId="77777777" w:rsidR="001D0422" w:rsidRDefault="001D0422" w:rsidP="00297692">
            <w:pPr>
              <w:pStyle w:val="TableBullets"/>
              <w:spacing w:after="0"/>
              <w:ind w:left="360"/>
            </w:pPr>
            <w:r>
              <w:t>Soil disposal</w:t>
            </w:r>
          </w:p>
          <w:p w14:paraId="1A350209" w14:textId="77777777" w:rsidR="001D0422" w:rsidRDefault="001D0422" w:rsidP="00297692">
            <w:pPr>
              <w:pStyle w:val="TableBullets"/>
              <w:spacing w:after="0"/>
              <w:ind w:left="360"/>
            </w:pPr>
            <w:r>
              <w:t>Asbestos abatement for buried asbestos-insulated steam lines will be charged to the project</w:t>
            </w:r>
          </w:p>
          <w:p w14:paraId="7E9BE131" w14:textId="77777777" w:rsidR="001D0422" w:rsidRPr="00740A8F" w:rsidRDefault="001D0422" w:rsidP="00297692">
            <w:pPr>
              <w:pStyle w:val="TableBullets"/>
              <w:spacing w:after="0"/>
              <w:ind w:left="360"/>
            </w:pPr>
            <w:r>
              <w:t>UST removal (see UST Guidance for costs associated with UST removals)</w:t>
            </w:r>
          </w:p>
        </w:tc>
      </w:tr>
      <w:tr w:rsidR="001D0422" w14:paraId="66A7CA01" w14:textId="77777777" w:rsidTr="00297692">
        <w:trPr>
          <w:cantSplit/>
          <w:trHeight w:val="458"/>
        </w:trPr>
        <w:tc>
          <w:tcPr>
            <w:tcW w:w="1980" w:type="dxa"/>
            <w:shd w:val="clear" w:color="auto" w:fill="BFBFBF" w:themeFill="background1" w:themeFillShade="BF"/>
          </w:tcPr>
          <w:p w14:paraId="52779F51" w14:textId="77777777" w:rsidR="001D0422" w:rsidRDefault="001D0422" w:rsidP="00297692">
            <w:pPr>
              <w:pStyle w:val="Question"/>
              <w:numPr>
                <w:ilvl w:val="0"/>
                <w:numId w:val="0"/>
              </w:numPr>
              <w:spacing w:after="0"/>
              <w:rPr>
                <w:b/>
                <w:bCs/>
              </w:rPr>
            </w:pPr>
            <w:r>
              <w:rPr>
                <w:b/>
                <w:bCs/>
              </w:rPr>
              <w:t>Employee Safety</w:t>
            </w:r>
          </w:p>
        </w:tc>
        <w:tc>
          <w:tcPr>
            <w:tcW w:w="8730" w:type="dxa"/>
            <w:shd w:val="clear" w:color="auto" w:fill="auto"/>
          </w:tcPr>
          <w:p w14:paraId="5227CCC7" w14:textId="77777777" w:rsidR="001D0422" w:rsidRDefault="001D0422" w:rsidP="00297692">
            <w:pPr>
              <w:pStyle w:val="TableBullets"/>
              <w:spacing w:after="0"/>
              <w:ind w:left="360"/>
            </w:pPr>
            <w:r>
              <w:t>University employees, including Project Managers, may not enter excavations</w:t>
            </w:r>
          </w:p>
          <w:p w14:paraId="5BE7CCC7" w14:textId="77777777" w:rsidR="001D0422" w:rsidRDefault="001D0422" w:rsidP="00297692">
            <w:pPr>
              <w:pStyle w:val="TableBullets"/>
              <w:spacing w:after="0"/>
              <w:ind w:left="360"/>
            </w:pPr>
            <w:r>
              <w:t>Temporary egresses must be constructed for occupied buildings it’s emergency egresses are impacted by excavations</w:t>
            </w:r>
          </w:p>
        </w:tc>
      </w:tr>
      <w:tr w:rsidR="001D0422" w14:paraId="5BC968AE" w14:textId="77777777" w:rsidTr="00297692">
        <w:trPr>
          <w:cantSplit/>
          <w:trHeight w:val="458"/>
        </w:trPr>
        <w:tc>
          <w:tcPr>
            <w:tcW w:w="1980" w:type="dxa"/>
            <w:shd w:val="clear" w:color="auto" w:fill="BFBFBF" w:themeFill="background1" w:themeFillShade="BF"/>
          </w:tcPr>
          <w:p w14:paraId="4DFD6ECA" w14:textId="77777777" w:rsidR="001D0422" w:rsidRDefault="001D0422" w:rsidP="00297692">
            <w:pPr>
              <w:pStyle w:val="Question"/>
              <w:numPr>
                <w:ilvl w:val="0"/>
                <w:numId w:val="0"/>
              </w:numPr>
              <w:spacing w:after="0"/>
              <w:rPr>
                <w:b/>
                <w:bCs/>
              </w:rPr>
            </w:pPr>
            <w:r>
              <w:rPr>
                <w:b/>
                <w:bCs/>
              </w:rPr>
              <w:lastRenderedPageBreak/>
              <w:t>Contractor Safety</w:t>
            </w:r>
          </w:p>
        </w:tc>
        <w:tc>
          <w:tcPr>
            <w:tcW w:w="8730" w:type="dxa"/>
            <w:shd w:val="clear" w:color="auto" w:fill="auto"/>
          </w:tcPr>
          <w:p w14:paraId="0E9020D7" w14:textId="77777777" w:rsidR="001D0422" w:rsidRDefault="001D0422" w:rsidP="00297692">
            <w:pPr>
              <w:pStyle w:val="TableBullets"/>
              <w:spacing w:after="0"/>
              <w:ind w:left="360"/>
            </w:pPr>
            <w:r>
              <w:t>Excavation contractors must notified about the presence of contaminants which are present in the soils at concentrations exceeding the Environmental Protection Agency’s limits for work safety</w:t>
            </w:r>
          </w:p>
          <w:p w14:paraId="4A488955" w14:textId="77777777" w:rsidR="001D0422" w:rsidRDefault="001D0422" w:rsidP="00297692">
            <w:pPr>
              <w:pStyle w:val="TableBullets"/>
              <w:spacing w:after="0"/>
              <w:ind w:left="360"/>
            </w:pPr>
            <w:r>
              <w:t>The General Contractor/Construction Manager is responsible for managing the safety of construction workers entering the excavation</w:t>
            </w:r>
          </w:p>
        </w:tc>
      </w:tr>
      <w:tr w:rsidR="001D0422" w14:paraId="63FDF945" w14:textId="77777777" w:rsidTr="00297692">
        <w:trPr>
          <w:cantSplit/>
          <w:trHeight w:val="458"/>
        </w:trPr>
        <w:tc>
          <w:tcPr>
            <w:tcW w:w="1980" w:type="dxa"/>
            <w:shd w:val="clear" w:color="auto" w:fill="BFBFBF" w:themeFill="background1" w:themeFillShade="BF"/>
          </w:tcPr>
          <w:p w14:paraId="58C1BD24" w14:textId="77777777" w:rsidR="001D0422" w:rsidRPr="00AF5732" w:rsidRDefault="001D0422" w:rsidP="00297692">
            <w:pPr>
              <w:pStyle w:val="Question"/>
              <w:numPr>
                <w:ilvl w:val="0"/>
                <w:numId w:val="0"/>
              </w:numPr>
              <w:spacing w:after="0"/>
              <w:rPr>
                <w:b/>
                <w:bCs/>
              </w:rPr>
            </w:pPr>
            <w:r>
              <w:rPr>
                <w:b/>
                <w:bCs/>
              </w:rPr>
              <w:t>Dust Control Plan</w:t>
            </w:r>
          </w:p>
        </w:tc>
        <w:tc>
          <w:tcPr>
            <w:tcW w:w="8730" w:type="dxa"/>
            <w:shd w:val="clear" w:color="auto" w:fill="auto"/>
          </w:tcPr>
          <w:p w14:paraId="1B81F76E" w14:textId="77777777" w:rsidR="001D0422" w:rsidRDefault="001D0422" w:rsidP="00297692">
            <w:pPr>
              <w:pStyle w:val="TableBullets"/>
              <w:spacing w:after="0"/>
              <w:ind w:left="360"/>
            </w:pPr>
            <w:r>
              <w:t>The General Contractor/Construction Manager must develop and implement a Dust Control Plan for excavation activities</w:t>
            </w:r>
          </w:p>
        </w:tc>
      </w:tr>
      <w:tr w:rsidR="001D0422" w14:paraId="56146DEC" w14:textId="77777777" w:rsidTr="00297692">
        <w:trPr>
          <w:cantSplit/>
          <w:trHeight w:val="458"/>
        </w:trPr>
        <w:tc>
          <w:tcPr>
            <w:tcW w:w="1980" w:type="dxa"/>
            <w:shd w:val="clear" w:color="auto" w:fill="BFBFBF" w:themeFill="background1" w:themeFillShade="BF"/>
          </w:tcPr>
          <w:p w14:paraId="2150C2C1" w14:textId="77777777" w:rsidR="001D0422" w:rsidRPr="00227310" w:rsidRDefault="001D0422" w:rsidP="00297692">
            <w:pPr>
              <w:pStyle w:val="Question"/>
              <w:numPr>
                <w:ilvl w:val="0"/>
                <w:numId w:val="0"/>
              </w:numPr>
              <w:spacing w:after="0"/>
              <w:rPr>
                <w:b/>
                <w:bCs/>
              </w:rPr>
            </w:pPr>
            <w:r>
              <w:rPr>
                <w:b/>
                <w:bCs/>
              </w:rPr>
              <w:t>Stormwater Management</w:t>
            </w:r>
          </w:p>
        </w:tc>
        <w:tc>
          <w:tcPr>
            <w:tcW w:w="8730" w:type="dxa"/>
            <w:shd w:val="clear" w:color="auto" w:fill="auto"/>
          </w:tcPr>
          <w:p w14:paraId="324C352A" w14:textId="77777777" w:rsidR="001D0422" w:rsidRPr="00DF06EE" w:rsidRDefault="001D0422" w:rsidP="00297692">
            <w:pPr>
              <w:pStyle w:val="TableBullets"/>
              <w:spacing w:after="0"/>
              <w:ind w:left="360"/>
            </w:pPr>
            <w:r w:rsidRPr="14C12CD9">
              <w:rPr>
                <w:b/>
                <w:bCs/>
              </w:rPr>
              <w:t>Chicago Department of Buildings (CDOB):</w:t>
            </w:r>
            <w:r>
              <w:t xml:space="preserve"> stormwater management plan for projects which will:</w:t>
            </w:r>
          </w:p>
          <w:p w14:paraId="30A057F0" w14:textId="77777777" w:rsidR="001D0422" w:rsidRPr="00DF06EE" w:rsidRDefault="001D0422" w:rsidP="001D0422">
            <w:pPr>
              <w:pStyle w:val="TableBullets"/>
              <w:numPr>
                <w:ilvl w:val="1"/>
                <w:numId w:val="2"/>
              </w:numPr>
              <w:spacing w:after="0"/>
              <w:ind w:left="720"/>
            </w:pPr>
            <w:r w:rsidRPr="00DF06EE">
              <w:t>Disturb more than 15,000 square feet of land</w:t>
            </w:r>
            <w:r>
              <w:t>;</w:t>
            </w:r>
          </w:p>
          <w:p w14:paraId="125A5733" w14:textId="77777777" w:rsidR="001D0422" w:rsidRPr="00DF06EE" w:rsidRDefault="001D0422" w:rsidP="001D0422">
            <w:pPr>
              <w:pStyle w:val="TableBullets"/>
              <w:numPr>
                <w:ilvl w:val="1"/>
                <w:numId w:val="2"/>
              </w:numPr>
              <w:spacing w:after="0"/>
              <w:ind w:left="720"/>
            </w:pPr>
            <w:r w:rsidRPr="00DF06EE">
              <w:t>Create an at-grade impervious surface of more than 7,500 square feet</w:t>
            </w:r>
            <w:r>
              <w:t>;</w:t>
            </w:r>
            <w:r w:rsidRPr="00DF06EE">
              <w:t xml:space="preserve"> or</w:t>
            </w:r>
          </w:p>
          <w:p w14:paraId="2ECFFE2B" w14:textId="77777777" w:rsidR="001D0422" w:rsidRPr="00DF06EE" w:rsidRDefault="001D0422" w:rsidP="001D0422">
            <w:pPr>
              <w:pStyle w:val="TableBullets"/>
              <w:numPr>
                <w:ilvl w:val="1"/>
                <w:numId w:val="2"/>
              </w:numPr>
              <w:spacing w:after="0"/>
              <w:ind w:left="720"/>
            </w:pPr>
            <w:r w:rsidRPr="00DF06EE">
              <w:t>Discharge stormwater into any body of water or separate sewer system</w:t>
            </w:r>
          </w:p>
          <w:p w14:paraId="7C568BC3" w14:textId="77777777" w:rsidR="001D0422" w:rsidRDefault="001D0422" w:rsidP="00297692">
            <w:pPr>
              <w:pStyle w:val="TableBullets"/>
              <w:spacing w:after="0"/>
              <w:ind w:left="360"/>
            </w:pPr>
            <w:r w:rsidRPr="14C12CD9">
              <w:rPr>
                <w:b/>
                <w:bCs/>
              </w:rPr>
              <w:t>Illinois Environmental Protection Agency (IEPA):</w:t>
            </w:r>
            <w:r>
              <w:t xml:space="preserve"> Storm Water Pollution Prevention (SWPP) Plan and Permit for projects which will disturb more than 1 acre of land (measurements typically include all areas inside the construction site limit for the project)</w:t>
            </w:r>
          </w:p>
          <w:p w14:paraId="1F3CB75F" w14:textId="77777777" w:rsidR="001D0422" w:rsidRDefault="001D0422" w:rsidP="00297692">
            <w:pPr>
              <w:pStyle w:val="TableBullets"/>
              <w:spacing w:after="0"/>
              <w:ind w:left="360"/>
            </w:pPr>
            <w:r>
              <w:t>The general contractor or construction manager (GC/CM) is responsible for:</w:t>
            </w:r>
          </w:p>
          <w:p w14:paraId="775370FB" w14:textId="77777777" w:rsidR="001D0422" w:rsidRDefault="001D0422" w:rsidP="001D0422">
            <w:pPr>
              <w:pStyle w:val="TableBullets"/>
              <w:numPr>
                <w:ilvl w:val="1"/>
                <w:numId w:val="2"/>
              </w:numPr>
              <w:spacing w:after="0"/>
              <w:ind w:left="720"/>
            </w:pPr>
            <w:r>
              <w:t xml:space="preserve">Developing and submitting the site stormwater management plan for approval from the CDOB; and </w:t>
            </w:r>
          </w:p>
          <w:p w14:paraId="5722333C" w14:textId="77777777" w:rsidR="001D0422" w:rsidRDefault="001D0422" w:rsidP="001D0422">
            <w:pPr>
              <w:pStyle w:val="TableBullets"/>
              <w:numPr>
                <w:ilvl w:val="1"/>
                <w:numId w:val="2"/>
              </w:numPr>
              <w:spacing w:after="0"/>
              <w:ind w:left="720"/>
            </w:pPr>
            <w:r>
              <w:t>Applying for SWPP Permit from the IEPA</w:t>
            </w:r>
          </w:p>
        </w:tc>
      </w:tr>
    </w:tbl>
    <w:p w14:paraId="68C9CA81" w14:textId="77777777" w:rsidR="001D0422" w:rsidRDefault="001D0422" w:rsidP="001D0422"/>
    <w:p w14:paraId="206A938D" w14:textId="77777777" w:rsidR="001D0422" w:rsidRPr="0088796E" w:rsidRDefault="001D0422" w:rsidP="001D0422"/>
    <w:p w14:paraId="36668F9C" w14:textId="77777777" w:rsidR="00147CE0" w:rsidRPr="0088796E" w:rsidRDefault="00147CE0" w:rsidP="00893065"/>
    <w:sectPr w:rsidR="00147CE0" w:rsidRPr="0088796E" w:rsidSect="00DF0F3D">
      <w:pgSz w:w="12240" w:h="15840" w:code="1"/>
      <w:pgMar w:top="720" w:right="720" w:bottom="720" w:left="720" w:header="720" w:footer="6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1326" w14:textId="77777777" w:rsidR="00F954C1" w:rsidRDefault="00F954C1" w:rsidP="00BC5AEF">
      <w:pPr>
        <w:spacing w:after="0" w:line="240" w:lineRule="auto"/>
      </w:pPr>
      <w:r>
        <w:separator/>
      </w:r>
    </w:p>
  </w:endnote>
  <w:endnote w:type="continuationSeparator" w:id="0">
    <w:p w14:paraId="21FC15B0" w14:textId="77777777" w:rsidR="00F954C1" w:rsidRDefault="00F954C1" w:rsidP="00BC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29AE" w14:textId="0E5185FD" w:rsidR="00C70780" w:rsidRDefault="004C4225" w:rsidP="009605A5">
    <w:pPr>
      <w:tabs>
        <w:tab w:val="center" w:pos="5040"/>
        <w:tab w:val="right" w:pos="10080"/>
      </w:tabs>
    </w:pPr>
    <w:r>
      <w:rPr>
        <w:b/>
        <w:bCs/>
      </w:rPr>
      <w:t>EHS (Created 2014)</w:t>
    </w:r>
    <w:r w:rsidR="009605A5">
      <w:rPr>
        <w:b/>
        <w:bCs/>
      </w:rPr>
      <w:tab/>
    </w:r>
    <w:r w:rsidR="00C70780" w:rsidRPr="00E66FC3">
      <w:rPr>
        <w:b/>
        <w:bCs/>
      </w:rPr>
      <w:t xml:space="preserve">Page </w:t>
    </w:r>
    <w:r w:rsidR="00C70780">
      <w:rPr>
        <w:b/>
        <w:bCs/>
      </w:rPr>
      <w:fldChar w:fldCharType="begin"/>
    </w:r>
    <w:r w:rsidR="00C70780">
      <w:rPr>
        <w:b/>
        <w:bCs/>
      </w:rPr>
      <w:instrText xml:space="preserve"> PAGE  \* roman  \* MERGEFORMAT </w:instrText>
    </w:r>
    <w:r w:rsidR="00C70780">
      <w:rPr>
        <w:b/>
        <w:bCs/>
      </w:rPr>
      <w:fldChar w:fldCharType="separate"/>
    </w:r>
    <w:r w:rsidR="009605A5">
      <w:rPr>
        <w:b/>
        <w:bCs/>
        <w:noProof/>
      </w:rPr>
      <w:t>ii</w:t>
    </w:r>
    <w:r w:rsidR="00C70780">
      <w:rPr>
        <w:b/>
        <w:bCs/>
      </w:rPr>
      <w:fldChar w:fldCharType="end"/>
    </w:r>
    <w:r w:rsidR="009605A5">
      <w:rPr>
        <w:b/>
        <w:bCs/>
      </w:rPr>
      <w:tab/>
    </w:r>
    <w:r w:rsidR="00C70780">
      <w:rPr>
        <w:b/>
        <w:bCs/>
      </w:rPr>
      <w:t xml:space="preserve">Last Revision: </w:t>
    </w:r>
    <w:r>
      <w:rPr>
        <w:b/>
        <w:bCs/>
      </w:rPr>
      <w:t>05.22.23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5384" w14:textId="7C9B5479" w:rsidR="00C70780" w:rsidRDefault="00C70780" w:rsidP="00A0023E">
    <w:pPr>
      <w:pStyle w:val="Footer"/>
      <w:tabs>
        <w:tab w:val="clear" w:pos="4680"/>
        <w:tab w:val="clear" w:pos="9360"/>
        <w:tab w:val="center" w:pos="5040"/>
        <w:tab w:val="right" w:pos="10080"/>
      </w:tabs>
    </w:pPr>
    <w:r w:rsidRPr="00E66FC3">
      <w:rPr>
        <w:b/>
      </w:rPr>
      <w:t>Environmental Health and Safety</w:t>
    </w:r>
    <w:r>
      <w:tab/>
    </w:r>
    <w:r w:rsidRPr="00E66FC3">
      <w:rPr>
        <w:b/>
      </w:rPr>
      <w:t>Cover Sheet</w:t>
    </w:r>
    <w:r>
      <w:rPr>
        <w:b/>
      </w:rPr>
      <w:tab/>
    </w:r>
    <w:r w:rsidRPr="00E66FC3">
      <w:rPr>
        <w:b/>
      </w:rPr>
      <w:t xml:space="preserve">Last Revision: </w:t>
    </w:r>
    <w:r>
      <w:rPr>
        <w:b/>
      </w:rPr>
      <w:t>4.19.20</w:t>
    </w:r>
    <w:r w:rsidRPr="00E66FC3">
      <w:rPr>
        <w:b/>
      </w:rPr>
      <w:t>1</w:t>
    </w:r>
    <w:r>
      <w:rPr>
        <w:b/>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5C63" w14:textId="6585E6D4" w:rsidR="00C70780" w:rsidRDefault="00C70780" w:rsidP="0088463A">
    <w:pPr>
      <w:tabs>
        <w:tab w:val="center" w:pos="11520"/>
        <w:tab w:val="right" w:pos="23040"/>
      </w:tabs>
    </w:pPr>
    <w:r>
      <w:rPr>
        <w:b/>
        <w:bCs/>
      </w:rPr>
      <w:t>E</w:t>
    </w:r>
    <w:r w:rsidR="0010607D">
      <w:rPr>
        <w:b/>
        <w:bCs/>
      </w:rPr>
      <w:t>HS (Created: 2014)</w:t>
    </w:r>
    <w:r w:rsidRPr="00E66FC3">
      <w:rPr>
        <w:b/>
        <w:bCs/>
      </w:rPr>
      <w:ptab w:relativeTo="margin" w:alignment="center" w:leader="none"/>
    </w:r>
    <w:r w:rsidRPr="00E66FC3">
      <w:rPr>
        <w:b/>
        <w:bCs/>
      </w:rPr>
      <w:t xml:space="preserve">Page </w:t>
    </w:r>
    <w:r w:rsidRPr="00E66FC3">
      <w:rPr>
        <w:b/>
        <w:bCs/>
      </w:rPr>
      <w:fldChar w:fldCharType="begin"/>
    </w:r>
    <w:r w:rsidRPr="00E66FC3">
      <w:rPr>
        <w:b/>
        <w:bCs/>
      </w:rPr>
      <w:instrText xml:space="preserve"> PAGE  \* Arabic  \* MERGEFORMAT </w:instrText>
    </w:r>
    <w:r w:rsidRPr="00E66FC3">
      <w:rPr>
        <w:b/>
        <w:bCs/>
      </w:rPr>
      <w:fldChar w:fldCharType="separate"/>
    </w:r>
    <w:r w:rsidR="009605A5">
      <w:rPr>
        <w:b/>
        <w:bCs/>
        <w:noProof/>
      </w:rPr>
      <w:t>2</w:t>
    </w:r>
    <w:r w:rsidRPr="00E66FC3">
      <w:rPr>
        <w:b/>
        <w:bCs/>
      </w:rPr>
      <w:fldChar w:fldCharType="end"/>
    </w:r>
    <w:r w:rsidRPr="00E66FC3">
      <w:rPr>
        <w:b/>
        <w:bCs/>
      </w:rPr>
      <w:t xml:space="preserve"> of </w:t>
    </w:r>
    <w:r>
      <w:rPr>
        <w:b/>
        <w:bCs/>
      </w:rPr>
      <w:fldChar w:fldCharType="begin"/>
    </w:r>
    <w:r>
      <w:rPr>
        <w:b/>
        <w:bCs/>
      </w:rPr>
      <w:instrText xml:space="preserve"> SECTIONPAGES   \* MERGEFORMAT </w:instrText>
    </w:r>
    <w:r>
      <w:rPr>
        <w:b/>
        <w:bCs/>
      </w:rPr>
      <w:fldChar w:fldCharType="separate"/>
    </w:r>
    <w:r w:rsidR="000128C2">
      <w:rPr>
        <w:b/>
        <w:bCs/>
        <w:noProof/>
      </w:rPr>
      <w:t>18</w:t>
    </w:r>
    <w:r>
      <w:rPr>
        <w:b/>
        <w:bCs/>
      </w:rPr>
      <w:fldChar w:fldCharType="end"/>
    </w:r>
    <w:r>
      <w:rPr>
        <w:b/>
        <w:bCs/>
      </w:rPr>
      <w:tab/>
      <w:t xml:space="preserve">Last Revision: </w:t>
    </w:r>
    <w:r w:rsidR="0010607D">
      <w:rPr>
        <w:b/>
        <w:bCs/>
      </w:rPr>
      <w:t>05.22.23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A3D0" w14:textId="77777777" w:rsidR="00C70780" w:rsidRDefault="00C70780" w:rsidP="0088463A">
    <w:pPr>
      <w:pStyle w:val="Footer"/>
      <w:tabs>
        <w:tab w:val="clear" w:pos="4680"/>
        <w:tab w:val="clear" w:pos="9360"/>
        <w:tab w:val="center" w:pos="11520"/>
        <w:tab w:val="right" w:pos="23040"/>
      </w:tabs>
    </w:pPr>
    <w:r w:rsidRPr="00E66FC3">
      <w:rPr>
        <w:b/>
      </w:rPr>
      <w:t>Environmental Health and Safety</w:t>
    </w:r>
    <w:r>
      <w:tab/>
    </w:r>
    <w:r w:rsidRPr="00E66FC3">
      <w:rPr>
        <w:b/>
      </w:rPr>
      <w:t>Page 1 – Cover Sheet</w:t>
    </w:r>
    <w:r>
      <w:rPr>
        <w:b/>
      </w:rPr>
      <w:tab/>
    </w:r>
    <w:r w:rsidRPr="00E66FC3">
      <w:rPr>
        <w:b/>
      </w:rPr>
      <w:t xml:space="preserve">Last Revision: </w:t>
    </w:r>
    <w:r>
      <w:rPr>
        <w:b/>
      </w:rPr>
      <w:t>4.12.20</w:t>
    </w:r>
    <w:r w:rsidRPr="00E66FC3">
      <w:rPr>
        <w:b/>
      </w:rPr>
      <w:t>1</w:t>
    </w:r>
    <w:r>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1485" w14:textId="77777777" w:rsidR="00F954C1" w:rsidRDefault="00F954C1" w:rsidP="00BC5AEF">
      <w:pPr>
        <w:spacing w:after="0" w:line="240" w:lineRule="auto"/>
      </w:pPr>
      <w:r>
        <w:separator/>
      </w:r>
    </w:p>
  </w:footnote>
  <w:footnote w:type="continuationSeparator" w:id="0">
    <w:p w14:paraId="1A879B22" w14:textId="77777777" w:rsidR="00F954C1" w:rsidRDefault="00F954C1" w:rsidP="00BC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BFDC" w14:textId="5152BD8D" w:rsidR="00C70780" w:rsidRDefault="003D6158" w:rsidP="009605A5">
    <w:pPr>
      <w:pStyle w:val="Header"/>
      <w:tabs>
        <w:tab w:val="clear" w:pos="4680"/>
        <w:tab w:val="clear" w:pos="9360"/>
        <w:tab w:val="right" w:pos="10080"/>
      </w:tabs>
    </w:pPr>
    <w:r>
      <w:rPr>
        <w:noProof/>
      </w:rPr>
      <mc:AlternateContent>
        <mc:Choice Requires="wps">
          <w:drawing>
            <wp:anchor distT="0" distB="0" distL="114300" distR="114300" simplePos="0" relativeHeight="251663872" behindDoc="0" locked="0" layoutInCell="1" allowOverlap="1" wp14:anchorId="6F950A90" wp14:editId="26305909">
              <wp:simplePos x="0" y="0"/>
              <wp:positionH relativeFrom="column">
                <wp:posOffset>4805415</wp:posOffset>
              </wp:positionH>
              <wp:positionV relativeFrom="paragraph">
                <wp:posOffset>0</wp:posOffset>
              </wp:positionV>
              <wp:extent cx="1972724" cy="574158"/>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724" cy="574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85207" w14:textId="77777777" w:rsidR="009605A5" w:rsidRPr="00C356D8" w:rsidRDefault="009605A5" w:rsidP="003D6158">
                          <w:pPr>
                            <w:spacing w:after="0" w:line="240" w:lineRule="auto"/>
                            <w:jc w:val="right"/>
                            <w:rPr>
                              <w:b/>
                              <w:sz w:val="32"/>
                              <w:szCs w:val="32"/>
                            </w:rPr>
                          </w:pPr>
                          <w:r w:rsidRPr="00C356D8">
                            <w:rPr>
                              <w:b/>
                              <w:sz w:val="32"/>
                              <w:szCs w:val="32"/>
                            </w:rPr>
                            <w:t>EHS Project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50A90" id="_x0000_t202" coordsize="21600,21600" o:spt="202" path="m,l,21600r21600,l21600,xe">
              <v:stroke joinstyle="miter"/>
              <v:path gradientshapeok="t" o:connecttype="rect"/>
            </v:shapetype>
            <v:shape id="_x0000_s1042" type="#_x0000_t202" style="position:absolute;margin-left:378.4pt;margin-top:0;width:155.35pt;height:4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" stroked="f">
              <v:textbox>
                <w:txbxContent>
                  <w:p w14:paraId="12B85207" w14:textId="77777777" w:rsidR="009605A5" w:rsidRPr="00C356D8" w:rsidRDefault="009605A5" w:rsidP="003D6158">
                    <w:pPr>
                      <w:spacing w:after="0" w:line="240" w:lineRule="auto"/>
                      <w:jc w:val="right"/>
                      <w:rPr>
                        <w:b/>
                        <w:sz w:val="32"/>
                        <w:szCs w:val="32"/>
                      </w:rPr>
                    </w:pPr>
                    <w:r w:rsidRPr="00C356D8">
                      <w:rPr>
                        <w:b/>
                        <w:sz w:val="32"/>
                        <w:szCs w:val="32"/>
                      </w:rPr>
                      <w:t>EHS Project Checklist</w:t>
                    </w:r>
                  </w:p>
                </w:txbxContent>
              </v:textbox>
            </v:shape>
          </w:pict>
        </mc:Fallback>
      </mc:AlternateContent>
    </w:r>
    <w:r w:rsidR="00C70780">
      <w:rPr>
        <w:noProof/>
      </w:rPr>
      <w:drawing>
        <wp:inline distT="0" distB="0" distL="0" distR="0" wp14:anchorId="6A358327" wp14:editId="67E5280E">
          <wp:extent cx="2371725" cy="503555"/>
          <wp:effectExtent l="0" t="0" r="9525" b="0"/>
          <wp:docPr id="75" name="Picture 75" descr="The University of Chicag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hicago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03555"/>
                  </a:xfrm>
                  <a:prstGeom prst="rect">
                    <a:avLst/>
                  </a:prstGeom>
                  <a:noFill/>
                  <a:ln>
                    <a:noFill/>
                  </a:ln>
                </pic:spPr>
              </pic:pic>
            </a:graphicData>
          </a:graphic>
        </wp:inline>
      </w:drawing>
    </w:r>
    <w:r w:rsidR="009605A5">
      <w:tab/>
    </w:r>
  </w:p>
  <w:p w14:paraId="07BBC9CC" w14:textId="77777777" w:rsidR="009605A5" w:rsidRDefault="009605A5" w:rsidP="009605A5">
    <w:pPr>
      <w:pStyle w:val="Header"/>
      <w:tabs>
        <w:tab w:val="clear" w:pos="4680"/>
        <w:tab w:val="clear" w:pos="936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1D82" w14:textId="2D232177" w:rsidR="00C70780" w:rsidRPr="000512BC" w:rsidRDefault="00C70780" w:rsidP="00A55373">
    <w:pPr>
      <w:pStyle w:val="Header"/>
      <w:jc w:val="center"/>
      <w:rPr>
        <w:b/>
        <w:sz w:val="32"/>
        <w:szCs w:val="32"/>
      </w:rPr>
    </w:pPr>
    <w:r>
      <w:rPr>
        <w:noProof/>
      </w:rPr>
      <mc:AlternateContent>
        <mc:Choice Requires="wps">
          <w:drawing>
            <wp:anchor distT="45720" distB="45720" distL="114300" distR="114300" simplePos="0" relativeHeight="251655680" behindDoc="0" locked="0" layoutInCell="1" allowOverlap="1" wp14:anchorId="37AA8B2B" wp14:editId="11F6728E">
              <wp:simplePos x="0" y="0"/>
              <wp:positionH relativeFrom="margin">
                <wp:align>right</wp:align>
              </wp:positionH>
              <wp:positionV relativeFrom="page">
                <wp:posOffset>191589</wp:posOffset>
              </wp:positionV>
              <wp:extent cx="1755648" cy="5943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648"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60897" w14:textId="77777777" w:rsidR="00C70780" w:rsidRDefault="00C70780" w:rsidP="00BD47BE">
                          <w:pPr>
                            <w:spacing w:after="0"/>
                            <w:jc w:val="right"/>
                            <w:rPr>
                              <w:b/>
                              <w:sz w:val="28"/>
                              <w:szCs w:val="28"/>
                            </w:rPr>
                          </w:pPr>
                          <w:r>
                            <w:rPr>
                              <w:b/>
                              <w:sz w:val="28"/>
                              <w:szCs w:val="28"/>
                            </w:rPr>
                            <w:t xml:space="preserve">New Construction </w:t>
                          </w:r>
                        </w:p>
                        <w:p w14:paraId="622A3D6C" w14:textId="5A31FD4B" w:rsidR="00C70780" w:rsidRPr="004147D8" w:rsidRDefault="00C70780" w:rsidP="00BD47BE">
                          <w:pPr>
                            <w:spacing w:after="0"/>
                            <w:jc w:val="right"/>
                            <w:rPr>
                              <w:b/>
                              <w:sz w:val="28"/>
                              <w:szCs w:val="28"/>
                            </w:rPr>
                          </w:pPr>
                          <w:r>
                            <w:rPr>
                              <w:b/>
                              <w:sz w:val="28"/>
                              <w:szCs w:val="28"/>
                            </w:rPr>
                            <w:t>EHS</w:t>
                          </w:r>
                          <w:r w:rsidRPr="004147D8">
                            <w:rPr>
                              <w:b/>
                              <w:sz w:val="28"/>
                              <w:szCs w:val="28"/>
                            </w:rPr>
                            <w:t xml:space="preserve"> </w:t>
                          </w:r>
                          <w:r>
                            <w:rPr>
                              <w:b/>
                              <w:sz w:val="28"/>
                              <w:szCs w:val="28"/>
                            </w:rPr>
                            <w:t xml:space="preserve">Project </w:t>
                          </w:r>
                          <w:r w:rsidRPr="004147D8">
                            <w:rPr>
                              <w:b/>
                              <w:sz w:val="28"/>
                              <w:szCs w:val="28"/>
                            </w:rPr>
                            <w:t>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A8B2B" id="_x0000_t202" coordsize="21600,21600" o:spt="202" path="m,l,21600r21600,l21600,xe">
              <v:stroke joinstyle="miter"/>
              <v:path gradientshapeok="t" o:connecttype="rect"/>
            </v:shapetype>
            <v:shape id="_x0000_s1043" type="#_x0000_t202" style="position:absolute;left:0;text-align:left;margin-left:87.05pt;margin-top:15.1pt;width:138.25pt;height:46.8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" stroked="f">
              <v:textbox>
                <w:txbxContent>
                  <w:p w14:paraId="1B060897" w14:textId="77777777" w:rsidR="00C70780" w:rsidRDefault="00C70780" w:rsidP="00BD47BE">
                    <w:pPr>
                      <w:spacing w:after="0"/>
                      <w:jc w:val="right"/>
                      <w:rPr>
                        <w:b/>
                        <w:sz w:val="28"/>
                        <w:szCs w:val="28"/>
                      </w:rPr>
                    </w:pPr>
                    <w:r>
                      <w:rPr>
                        <w:b/>
                        <w:sz w:val="28"/>
                        <w:szCs w:val="28"/>
                      </w:rPr>
                      <w:t xml:space="preserve">New Construction </w:t>
                    </w:r>
                  </w:p>
                  <w:p w14:paraId="622A3D6C" w14:textId="5A31FD4B" w:rsidR="00C70780" w:rsidRPr="004147D8" w:rsidRDefault="00C70780" w:rsidP="00BD47BE">
                    <w:pPr>
                      <w:spacing w:after="0"/>
                      <w:jc w:val="right"/>
                      <w:rPr>
                        <w:b/>
                        <w:sz w:val="28"/>
                        <w:szCs w:val="28"/>
                      </w:rPr>
                    </w:pPr>
                    <w:r>
                      <w:rPr>
                        <w:b/>
                        <w:sz w:val="28"/>
                        <w:szCs w:val="28"/>
                      </w:rPr>
                      <w:t>EHS</w:t>
                    </w:r>
                    <w:r w:rsidRPr="004147D8">
                      <w:rPr>
                        <w:b/>
                        <w:sz w:val="28"/>
                        <w:szCs w:val="28"/>
                      </w:rPr>
                      <w:t xml:space="preserve"> </w:t>
                    </w:r>
                    <w:r>
                      <w:rPr>
                        <w:b/>
                        <w:sz w:val="28"/>
                        <w:szCs w:val="28"/>
                      </w:rPr>
                      <w:t xml:space="preserve">Project </w:t>
                    </w:r>
                    <w:r w:rsidRPr="004147D8">
                      <w:rPr>
                        <w:b/>
                        <w:sz w:val="28"/>
                        <w:szCs w:val="28"/>
                      </w:rPr>
                      <w:t>Checklist</w:t>
                    </w:r>
                  </w:p>
                </w:txbxContent>
              </v:textbox>
              <w10:wrap type="square" anchorx="margin" anchory="page"/>
            </v:shape>
          </w:pict>
        </mc:Fallback>
      </mc:AlternateContent>
    </w:r>
    <w:r>
      <w:rPr>
        <w:noProof/>
      </w:rPr>
      <w:drawing>
        <wp:anchor distT="0" distB="0" distL="114300" distR="114300" simplePos="0" relativeHeight="251654656" behindDoc="0" locked="0" layoutInCell="1" allowOverlap="1" wp14:anchorId="0ECC0861" wp14:editId="37C78FD3">
          <wp:simplePos x="0" y="0"/>
          <wp:positionH relativeFrom="margin">
            <wp:align>left</wp:align>
          </wp:positionH>
          <wp:positionV relativeFrom="paragraph">
            <wp:posOffset>-227965</wp:posOffset>
          </wp:positionV>
          <wp:extent cx="2371725" cy="503740"/>
          <wp:effectExtent l="0" t="0" r="0" b="0"/>
          <wp:wrapNone/>
          <wp:docPr id="76" name="Picture 76" descr="The University of Chicag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hicago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03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D109" w14:textId="230E255A" w:rsidR="009605A5" w:rsidRDefault="009605A5" w:rsidP="009605A5">
    <w:pPr>
      <w:pStyle w:val="Header"/>
      <w:tabs>
        <w:tab w:val="clear" w:pos="4680"/>
        <w:tab w:val="clear" w:pos="9360"/>
        <w:tab w:val="right" w:pos="23040"/>
      </w:tabs>
    </w:pPr>
    <w:r>
      <w:rPr>
        <w:noProof/>
      </w:rPr>
      <w:drawing>
        <wp:inline distT="0" distB="0" distL="0" distR="0" wp14:anchorId="6498AE5B" wp14:editId="5065D896">
          <wp:extent cx="2371725" cy="503555"/>
          <wp:effectExtent l="0" t="0" r="9525" b="0"/>
          <wp:docPr id="23" name="Picture 23" descr="The University of Chicag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hicago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03555"/>
                  </a:xfrm>
                  <a:prstGeom prst="rect">
                    <a:avLst/>
                  </a:prstGeom>
                  <a:noFill/>
                  <a:ln>
                    <a:noFill/>
                  </a:ln>
                </pic:spPr>
              </pic:pic>
            </a:graphicData>
          </a:graphic>
        </wp:inline>
      </w:drawing>
    </w:r>
    <w:r>
      <w:tab/>
    </w:r>
    <w:r>
      <w:rPr>
        <w:noProof/>
      </w:rPr>
      <mc:AlternateContent>
        <mc:Choice Requires="wps">
          <w:drawing>
            <wp:inline distT="0" distB="0" distL="0" distR="0" wp14:anchorId="6E32D22C" wp14:editId="3A797226">
              <wp:extent cx="2291701" cy="500575"/>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01" cy="50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4FB52" w14:textId="77777777" w:rsidR="009605A5" w:rsidRPr="00114BA0" w:rsidRDefault="009605A5" w:rsidP="009605A5">
                          <w:pPr>
                            <w:spacing w:after="0"/>
                            <w:jc w:val="right"/>
                            <w:rPr>
                              <w:b/>
                              <w:sz w:val="32"/>
                              <w:szCs w:val="32"/>
                            </w:rPr>
                          </w:pPr>
                          <w:r w:rsidRPr="00114BA0">
                            <w:rPr>
                              <w:b/>
                              <w:sz w:val="32"/>
                              <w:szCs w:val="32"/>
                            </w:rPr>
                            <w:t>EHS Project Checklist</w:t>
                          </w:r>
                        </w:p>
                      </w:txbxContent>
                    </wps:txbx>
                    <wps:bodyPr rot="0" vert="horz" wrap="square" lIns="91440" tIns="45720" rIns="91440" bIns="45720" anchor="t" anchorCtr="0" upright="1">
                      <a:noAutofit/>
                    </wps:bodyPr>
                  </wps:wsp>
                </a:graphicData>
              </a:graphic>
            </wp:inline>
          </w:drawing>
        </mc:Choice>
        <mc:Fallback>
          <w:pict>
            <v:shapetype w14:anchorId="6E32D22C" id="_x0000_t202" coordsize="21600,21600" o:spt="202" path="m,l,21600r21600,l21600,xe">
              <v:stroke joinstyle="miter"/>
              <v:path gradientshapeok="t" o:connecttype="rect"/>
            </v:shapetype>
            <v:shape id="Text Box 2" o:spid="_x0000_s1044" type="#_x0000_t202" style="width:180.4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" stroked="f">
              <v:textbox>
                <w:txbxContent>
                  <w:p w14:paraId="7084FB52" w14:textId="77777777" w:rsidR="009605A5" w:rsidRPr="00114BA0" w:rsidRDefault="009605A5" w:rsidP="009605A5">
                    <w:pPr>
                      <w:spacing w:after="0"/>
                      <w:jc w:val="right"/>
                      <w:rPr>
                        <w:b/>
                        <w:sz w:val="32"/>
                        <w:szCs w:val="32"/>
                      </w:rPr>
                    </w:pPr>
                    <w:r w:rsidRPr="00114BA0">
                      <w:rPr>
                        <w:b/>
                        <w:sz w:val="32"/>
                        <w:szCs w:val="32"/>
                      </w:rPr>
                      <w:t>EHS Project Checklist</w:t>
                    </w:r>
                  </w:p>
                </w:txbxContent>
              </v:textbox>
              <w10:anchorlock/>
            </v:shape>
          </w:pict>
        </mc:Fallback>
      </mc:AlternateContent>
    </w:r>
  </w:p>
  <w:p w14:paraId="3D9051A3" w14:textId="77777777" w:rsidR="009605A5" w:rsidRDefault="009605A5" w:rsidP="009605A5">
    <w:pPr>
      <w:pStyle w:val="Header"/>
      <w:tabs>
        <w:tab w:val="clear" w:pos="4680"/>
        <w:tab w:val="clear" w:pos="9360"/>
        <w:tab w:val="right" w:pos="10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C268" w14:textId="77777777" w:rsidR="00C70780" w:rsidRPr="000512BC" w:rsidRDefault="00C70780" w:rsidP="00A55373">
    <w:pPr>
      <w:pStyle w:val="Header"/>
      <w:jc w:val="center"/>
      <w:rPr>
        <w:b/>
        <w:sz w:val="32"/>
        <w:szCs w:val="32"/>
      </w:rPr>
    </w:pPr>
    <w:r>
      <w:rPr>
        <w:noProof/>
      </w:rPr>
      <mc:AlternateContent>
        <mc:Choice Requires="wps">
          <w:drawing>
            <wp:anchor distT="45720" distB="45720" distL="114300" distR="114300" simplePos="0" relativeHeight="251657728" behindDoc="0" locked="0" layoutInCell="1" allowOverlap="1" wp14:anchorId="0CA8C954" wp14:editId="4240622C">
              <wp:simplePos x="0" y="0"/>
              <wp:positionH relativeFrom="margin">
                <wp:align>center</wp:align>
              </wp:positionH>
              <wp:positionV relativeFrom="paragraph">
                <wp:posOffset>-266700</wp:posOffset>
              </wp:positionV>
              <wp:extent cx="3739896" cy="5943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896"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3E698" w14:textId="77777777" w:rsidR="00C70780" w:rsidRDefault="00C70780" w:rsidP="00D20278">
                          <w:pPr>
                            <w:spacing w:after="0"/>
                            <w:jc w:val="center"/>
                            <w:rPr>
                              <w:b/>
                              <w:sz w:val="28"/>
                              <w:szCs w:val="28"/>
                            </w:rPr>
                          </w:pPr>
                          <w:r>
                            <w:rPr>
                              <w:b/>
                              <w:sz w:val="28"/>
                              <w:szCs w:val="28"/>
                            </w:rPr>
                            <w:t xml:space="preserve">New Construction </w:t>
                          </w:r>
                        </w:p>
                        <w:p w14:paraId="774238DF" w14:textId="77777777" w:rsidR="00C70780" w:rsidRPr="004147D8" w:rsidRDefault="00C70780" w:rsidP="00D20278">
                          <w:pPr>
                            <w:spacing w:after="0"/>
                            <w:jc w:val="center"/>
                            <w:rPr>
                              <w:b/>
                              <w:sz w:val="28"/>
                              <w:szCs w:val="28"/>
                            </w:rPr>
                          </w:pPr>
                          <w:r>
                            <w:rPr>
                              <w:b/>
                              <w:sz w:val="28"/>
                              <w:szCs w:val="28"/>
                            </w:rPr>
                            <w:t>EHS</w:t>
                          </w:r>
                          <w:r w:rsidRPr="004147D8">
                            <w:rPr>
                              <w:b/>
                              <w:sz w:val="28"/>
                              <w:szCs w:val="28"/>
                            </w:rPr>
                            <w:t xml:space="preserve"> </w:t>
                          </w:r>
                          <w:r>
                            <w:rPr>
                              <w:b/>
                              <w:sz w:val="28"/>
                              <w:szCs w:val="28"/>
                            </w:rPr>
                            <w:t xml:space="preserve">Project </w:t>
                          </w:r>
                          <w:r w:rsidRPr="004147D8">
                            <w:rPr>
                              <w:b/>
                              <w:sz w:val="28"/>
                              <w:szCs w:val="28"/>
                            </w:rPr>
                            <w:t>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8C954" id="_x0000_t202" coordsize="21600,21600" o:spt="202" path="m,l,21600r21600,l21600,xe">
              <v:stroke joinstyle="miter"/>
              <v:path gradientshapeok="t" o:connecttype="rect"/>
            </v:shapetype>
            <v:shape id="_x0000_s1045" type="#_x0000_t202" style="position:absolute;left:0;text-align:left;margin-left:0;margin-top:-21pt;width:294.5pt;height:46.8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" stroked="f">
              <v:textbox>
                <w:txbxContent>
                  <w:p w14:paraId="57D3E698" w14:textId="77777777" w:rsidR="00C70780" w:rsidRDefault="00C70780" w:rsidP="00D20278">
                    <w:pPr>
                      <w:spacing w:after="0"/>
                      <w:jc w:val="center"/>
                      <w:rPr>
                        <w:b/>
                        <w:sz w:val="28"/>
                        <w:szCs w:val="28"/>
                      </w:rPr>
                    </w:pPr>
                    <w:r>
                      <w:rPr>
                        <w:b/>
                        <w:sz w:val="28"/>
                        <w:szCs w:val="28"/>
                      </w:rPr>
                      <w:t xml:space="preserve">New Construction </w:t>
                    </w:r>
                  </w:p>
                  <w:p w14:paraId="774238DF" w14:textId="77777777" w:rsidR="00C70780" w:rsidRPr="004147D8" w:rsidRDefault="00C70780" w:rsidP="00D20278">
                    <w:pPr>
                      <w:spacing w:after="0"/>
                      <w:jc w:val="center"/>
                      <w:rPr>
                        <w:b/>
                        <w:sz w:val="28"/>
                        <w:szCs w:val="28"/>
                      </w:rPr>
                    </w:pPr>
                    <w:r>
                      <w:rPr>
                        <w:b/>
                        <w:sz w:val="28"/>
                        <w:szCs w:val="28"/>
                      </w:rPr>
                      <w:t>EHS</w:t>
                    </w:r>
                    <w:r w:rsidRPr="004147D8">
                      <w:rPr>
                        <w:b/>
                        <w:sz w:val="28"/>
                        <w:szCs w:val="28"/>
                      </w:rPr>
                      <w:t xml:space="preserve"> </w:t>
                    </w:r>
                    <w:r>
                      <w:rPr>
                        <w:b/>
                        <w:sz w:val="28"/>
                        <w:szCs w:val="28"/>
                      </w:rPr>
                      <w:t xml:space="preserve">Project </w:t>
                    </w:r>
                    <w:r w:rsidRPr="004147D8">
                      <w:rPr>
                        <w:b/>
                        <w:sz w:val="28"/>
                        <w:szCs w:val="28"/>
                      </w:rPr>
                      <w:t>Checklist</w:t>
                    </w:r>
                  </w:p>
                </w:txbxContent>
              </v:textbox>
              <w10:wrap type="square" anchorx="margin"/>
            </v:shape>
          </w:pict>
        </mc:Fallback>
      </mc:AlternateContent>
    </w:r>
    <w:r>
      <w:rPr>
        <w:noProof/>
      </w:rPr>
      <w:drawing>
        <wp:anchor distT="0" distB="0" distL="114300" distR="114300" simplePos="0" relativeHeight="251656704" behindDoc="0" locked="0" layoutInCell="1" allowOverlap="1" wp14:anchorId="3B0316D7" wp14:editId="008FFC51">
          <wp:simplePos x="0" y="0"/>
          <wp:positionH relativeFrom="margin">
            <wp:align>left</wp:align>
          </wp:positionH>
          <wp:positionV relativeFrom="paragraph">
            <wp:posOffset>-227965</wp:posOffset>
          </wp:positionV>
          <wp:extent cx="2371725" cy="503740"/>
          <wp:effectExtent l="0" t="0" r="0" b="0"/>
          <wp:wrapNone/>
          <wp:docPr id="24" name="Picture 24" descr="The University of Chicag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hicago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03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20FA"/>
    <w:multiLevelType w:val="hybridMultilevel"/>
    <w:tmpl w:val="0004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95751"/>
    <w:multiLevelType w:val="hybridMultilevel"/>
    <w:tmpl w:val="D9F4F9AE"/>
    <w:lvl w:ilvl="0" w:tplc="3C1EBD7E">
      <w:start w:val="1"/>
      <w:numFmt w:val="decimal"/>
      <w:lvlText w:val="%1."/>
      <w:lvlJc w:val="left"/>
      <w:pPr>
        <w:ind w:left="1440" w:hanging="360"/>
      </w:pPr>
      <w:rPr>
        <w:rFonts w:asciiTheme="minorHAnsi" w:eastAsiaTheme="minorHAnsi" w:hAnsiTheme="minorHAnsi" w:cstheme="minorBidi"/>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CD3524"/>
    <w:multiLevelType w:val="hybridMultilevel"/>
    <w:tmpl w:val="A7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6C04"/>
    <w:multiLevelType w:val="hybridMultilevel"/>
    <w:tmpl w:val="2BA84DD0"/>
    <w:lvl w:ilvl="0" w:tplc="4A4EE83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C3243DC"/>
    <w:multiLevelType w:val="multilevel"/>
    <w:tmpl w:val="AA4A63C8"/>
    <w:lvl w:ilvl="0">
      <w:start w:val="1"/>
      <w:numFmt w:val="decimal"/>
      <w:pStyle w:val="SectionHeading"/>
      <w:lvlText w:val="Section %1:"/>
      <w:lvlJc w:val="left"/>
      <w:pPr>
        <w:ind w:left="360" w:hanging="360"/>
      </w:pPr>
      <w:rPr>
        <w:rFonts w:ascii="Calibri" w:hAnsi="Calibri" w:hint="default"/>
        <w:b/>
        <w:i w:val="0"/>
        <w:caps/>
        <w:color w:val="auto"/>
        <w:sz w:val="24"/>
      </w:rPr>
    </w:lvl>
    <w:lvl w:ilvl="1">
      <w:start w:val="1"/>
      <w:numFmt w:val="decimal"/>
      <w:pStyle w:val="Question"/>
      <w:lvlText w:val="%1.%2."/>
      <w:lvlJc w:val="left"/>
      <w:pPr>
        <w:ind w:left="720" w:hanging="720"/>
      </w:pPr>
      <w:rPr>
        <w:rFonts w:ascii="Calibri" w:hAnsi="Calibri" w:hint="default"/>
        <w:b w:val="0"/>
        <w:i w:val="0"/>
        <w:color w:val="auto"/>
        <w:sz w:val="22"/>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AC54D4"/>
    <w:multiLevelType w:val="hybridMultilevel"/>
    <w:tmpl w:val="1C7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E646F"/>
    <w:multiLevelType w:val="hybridMultilevel"/>
    <w:tmpl w:val="BFC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B7543"/>
    <w:multiLevelType w:val="hybridMultilevel"/>
    <w:tmpl w:val="C21430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F135BA"/>
    <w:multiLevelType w:val="hybridMultilevel"/>
    <w:tmpl w:val="3356BC48"/>
    <w:lvl w:ilvl="0" w:tplc="3070B194">
      <w:start w:val="1"/>
      <w:numFmt w:val="decimal"/>
      <w:pStyle w:val="CommissioningQuestion"/>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86616B"/>
    <w:multiLevelType w:val="hybridMultilevel"/>
    <w:tmpl w:val="11F683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AF92666"/>
    <w:multiLevelType w:val="hybridMultilevel"/>
    <w:tmpl w:val="C67ACA2E"/>
    <w:lvl w:ilvl="0" w:tplc="10C6E8B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C0436"/>
    <w:multiLevelType w:val="hybridMultilevel"/>
    <w:tmpl w:val="5AE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323D4"/>
    <w:multiLevelType w:val="hybridMultilevel"/>
    <w:tmpl w:val="17509D2A"/>
    <w:lvl w:ilvl="0" w:tplc="3C1EBD7E">
      <w:start w:val="1"/>
      <w:numFmt w:val="decimal"/>
      <w:lvlText w:val="%1."/>
      <w:lvlJc w:val="left"/>
      <w:pPr>
        <w:ind w:left="1440" w:hanging="360"/>
      </w:pPr>
      <w:rPr>
        <w:rFonts w:asciiTheme="minorHAnsi" w:eastAsiaTheme="minorHAnsi" w:hAnsiTheme="minorHAnsi" w:cstheme="minorBidi"/>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7932F7"/>
    <w:multiLevelType w:val="hybridMultilevel"/>
    <w:tmpl w:val="ECC4E0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74C74D74"/>
    <w:multiLevelType w:val="hybridMultilevel"/>
    <w:tmpl w:val="38B87A68"/>
    <w:lvl w:ilvl="0" w:tplc="0409000F">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5711990">
    <w:abstractNumId w:val="4"/>
  </w:num>
  <w:num w:numId="2" w16cid:durableId="877745675">
    <w:abstractNumId w:val="10"/>
  </w:num>
  <w:num w:numId="3" w16cid:durableId="57099891">
    <w:abstractNumId w:val="6"/>
  </w:num>
  <w:num w:numId="4" w16cid:durableId="680591491">
    <w:abstractNumId w:val="2"/>
  </w:num>
  <w:num w:numId="5" w16cid:durableId="141582130">
    <w:abstractNumId w:val="8"/>
  </w:num>
  <w:num w:numId="6" w16cid:durableId="55974669">
    <w:abstractNumId w:val="3"/>
  </w:num>
  <w:num w:numId="7" w16cid:durableId="1300918555">
    <w:abstractNumId w:val="8"/>
  </w:num>
  <w:num w:numId="8" w16cid:durableId="1021929243">
    <w:abstractNumId w:val="8"/>
    <w:lvlOverride w:ilvl="0">
      <w:startOverride w:val="1"/>
    </w:lvlOverride>
  </w:num>
  <w:num w:numId="9" w16cid:durableId="1824275622">
    <w:abstractNumId w:val="8"/>
    <w:lvlOverride w:ilvl="0">
      <w:startOverride w:val="1"/>
    </w:lvlOverride>
  </w:num>
  <w:num w:numId="10" w16cid:durableId="1017853634">
    <w:abstractNumId w:val="8"/>
    <w:lvlOverride w:ilvl="0">
      <w:startOverride w:val="1"/>
    </w:lvlOverride>
  </w:num>
  <w:num w:numId="11" w16cid:durableId="1669403241">
    <w:abstractNumId w:val="8"/>
    <w:lvlOverride w:ilvl="0">
      <w:startOverride w:val="1"/>
    </w:lvlOverride>
  </w:num>
  <w:num w:numId="12" w16cid:durableId="1356342657">
    <w:abstractNumId w:val="8"/>
    <w:lvlOverride w:ilvl="0">
      <w:startOverride w:val="1"/>
    </w:lvlOverride>
  </w:num>
  <w:num w:numId="13" w16cid:durableId="2107071545">
    <w:abstractNumId w:val="8"/>
    <w:lvlOverride w:ilvl="0">
      <w:startOverride w:val="1"/>
    </w:lvlOverride>
  </w:num>
  <w:num w:numId="14" w16cid:durableId="1605376846">
    <w:abstractNumId w:val="8"/>
    <w:lvlOverride w:ilvl="0">
      <w:startOverride w:val="1"/>
    </w:lvlOverride>
  </w:num>
  <w:num w:numId="15" w16cid:durableId="906107038">
    <w:abstractNumId w:val="8"/>
    <w:lvlOverride w:ilvl="0">
      <w:startOverride w:val="1"/>
    </w:lvlOverride>
  </w:num>
  <w:num w:numId="16" w16cid:durableId="1360665690">
    <w:abstractNumId w:val="8"/>
    <w:lvlOverride w:ilvl="0">
      <w:startOverride w:val="1"/>
    </w:lvlOverride>
  </w:num>
  <w:num w:numId="17" w16cid:durableId="314527744">
    <w:abstractNumId w:val="8"/>
    <w:lvlOverride w:ilvl="0">
      <w:startOverride w:val="1"/>
    </w:lvlOverride>
  </w:num>
  <w:num w:numId="18" w16cid:durableId="336738977">
    <w:abstractNumId w:val="8"/>
    <w:lvlOverride w:ilvl="0">
      <w:startOverride w:val="1"/>
    </w:lvlOverride>
  </w:num>
  <w:num w:numId="19" w16cid:durableId="1339774618">
    <w:abstractNumId w:val="8"/>
    <w:lvlOverride w:ilvl="0">
      <w:startOverride w:val="1"/>
    </w:lvlOverride>
  </w:num>
  <w:num w:numId="20" w16cid:durableId="2069840529">
    <w:abstractNumId w:val="8"/>
    <w:lvlOverride w:ilvl="0">
      <w:startOverride w:val="1"/>
    </w:lvlOverride>
  </w:num>
  <w:num w:numId="21" w16cid:durableId="2061394425">
    <w:abstractNumId w:val="8"/>
    <w:lvlOverride w:ilvl="0">
      <w:startOverride w:val="1"/>
    </w:lvlOverride>
  </w:num>
  <w:num w:numId="22" w16cid:durableId="1742096720">
    <w:abstractNumId w:val="8"/>
    <w:lvlOverride w:ilvl="0">
      <w:startOverride w:val="1"/>
    </w:lvlOverride>
  </w:num>
  <w:num w:numId="23" w16cid:durableId="1795171540">
    <w:abstractNumId w:val="8"/>
    <w:lvlOverride w:ilvl="0">
      <w:startOverride w:val="1"/>
    </w:lvlOverride>
  </w:num>
  <w:num w:numId="24" w16cid:durableId="1493912270">
    <w:abstractNumId w:val="8"/>
    <w:lvlOverride w:ilvl="0">
      <w:startOverride w:val="1"/>
    </w:lvlOverride>
  </w:num>
  <w:num w:numId="25" w16cid:durableId="916594473">
    <w:abstractNumId w:val="8"/>
    <w:lvlOverride w:ilvl="0">
      <w:startOverride w:val="1"/>
    </w:lvlOverride>
  </w:num>
  <w:num w:numId="26" w16cid:durableId="1914773541">
    <w:abstractNumId w:val="8"/>
    <w:lvlOverride w:ilvl="0">
      <w:startOverride w:val="1"/>
    </w:lvlOverride>
  </w:num>
  <w:num w:numId="27" w16cid:durableId="1526013845">
    <w:abstractNumId w:val="14"/>
  </w:num>
  <w:num w:numId="28" w16cid:durableId="203369615">
    <w:abstractNumId w:val="12"/>
  </w:num>
  <w:num w:numId="29" w16cid:durableId="1850097230">
    <w:abstractNumId w:val="1"/>
  </w:num>
  <w:num w:numId="30" w16cid:durableId="643852690">
    <w:abstractNumId w:val="8"/>
    <w:lvlOverride w:ilvl="0">
      <w:startOverride w:val="1"/>
    </w:lvlOverride>
  </w:num>
  <w:num w:numId="31" w16cid:durableId="1755278925">
    <w:abstractNumId w:val="8"/>
    <w:lvlOverride w:ilvl="0">
      <w:startOverride w:val="1"/>
    </w:lvlOverride>
  </w:num>
  <w:num w:numId="32" w16cid:durableId="429401062">
    <w:abstractNumId w:val="8"/>
    <w:lvlOverride w:ilvl="0">
      <w:startOverride w:val="1"/>
    </w:lvlOverride>
  </w:num>
  <w:num w:numId="33" w16cid:durableId="1048722692">
    <w:abstractNumId w:val="8"/>
    <w:lvlOverride w:ilvl="0">
      <w:startOverride w:val="1"/>
    </w:lvlOverride>
  </w:num>
  <w:num w:numId="34" w16cid:durableId="1160778053">
    <w:abstractNumId w:val="8"/>
    <w:lvlOverride w:ilvl="0">
      <w:startOverride w:val="1"/>
    </w:lvlOverride>
  </w:num>
  <w:num w:numId="35" w16cid:durableId="521208613">
    <w:abstractNumId w:val="8"/>
    <w:lvlOverride w:ilvl="0">
      <w:startOverride w:val="1"/>
    </w:lvlOverride>
  </w:num>
  <w:num w:numId="36" w16cid:durableId="230240160">
    <w:abstractNumId w:val="8"/>
    <w:lvlOverride w:ilvl="0">
      <w:startOverride w:val="1"/>
    </w:lvlOverride>
  </w:num>
  <w:num w:numId="37" w16cid:durableId="652638162">
    <w:abstractNumId w:val="13"/>
  </w:num>
  <w:num w:numId="38" w16cid:durableId="1541438591">
    <w:abstractNumId w:val="8"/>
    <w:lvlOverride w:ilvl="0">
      <w:startOverride w:val="1"/>
    </w:lvlOverride>
  </w:num>
  <w:num w:numId="39" w16cid:durableId="551768607">
    <w:abstractNumId w:val="8"/>
    <w:lvlOverride w:ilvl="0">
      <w:startOverride w:val="1"/>
    </w:lvlOverride>
  </w:num>
  <w:num w:numId="40" w16cid:durableId="1889417965">
    <w:abstractNumId w:val="8"/>
    <w:lvlOverride w:ilvl="0">
      <w:startOverride w:val="1"/>
    </w:lvlOverride>
  </w:num>
  <w:num w:numId="41" w16cid:durableId="1029716637">
    <w:abstractNumId w:val="8"/>
    <w:lvlOverride w:ilvl="0">
      <w:startOverride w:val="1"/>
    </w:lvlOverride>
  </w:num>
  <w:num w:numId="42" w16cid:durableId="801774592">
    <w:abstractNumId w:val="11"/>
  </w:num>
  <w:num w:numId="43" w16cid:durableId="969555047">
    <w:abstractNumId w:val="0"/>
  </w:num>
  <w:num w:numId="44" w16cid:durableId="268583923">
    <w:abstractNumId w:val="9"/>
  </w:num>
  <w:num w:numId="45" w16cid:durableId="362441527">
    <w:abstractNumId w:val="7"/>
  </w:num>
  <w:num w:numId="46" w16cid:durableId="148373601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EF"/>
    <w:rsid w:val="000128C2"/>
    <w:rsid w:val="000330DC"/>
    <w:rsid w:val="00037B42"/>
    <w:rsid w:val="00037C9E"/>
    <w:rsid w:val="000421C7"/>
    <w:rsid w:val="000436D0"/>
    <w:rsid w:val="000512BC"/>
    <w:rsid w:val="00054B49"/>
    <w:rsid w:val="00055EBA"/>
    <w:rsid w:val="00056673"/>
    <w:rsid w:val="00056A5D"/>
    <w:rsid w:val="00064090"/>
    <w:rsid w:val="000640BC"/>
    <w:rsid w:val="00074B16"/>
    <w:rsid w:val="0008408D"/>
    <w:rsid w:val="00085967"/>
    <w:rsid w:val="000909CA"/>
    <w:rsid w:val="00095D67"/>
    <w:rsid w:val="000A0133"/>
    <w:rsid w:val="000A5A0C"/>
    <w:rsid w:val="000A74DC"/>
    <w:rsid w:val="000B513E"/>
    <w:rsid w:val="000C227B"/>
    <w:rsid w:val="000C5ADA"/>
    <w:rsid w:val="000E0F9F"/>
    <w:rsid w:val="000E34D1"/>
    <w:rsid w:val="000E7AFB"/>
    <w:rsid w:val="000E7CEA"/>
    <w:rsid w:val="000F2214"/>
    <w:rsid w:val="000F678D"/>
    <w:rsid w:val="0010226A"/>
    <w:rsid w:val="0010607D"/>
    <w:rsid w:val="00107D9D"/>
    <w:rsid w:val="00114BA0"/>
    <w:rsid w:val="00116F1C"/>
    <w:rsid w:val="0012023A"/>
    <w:rsid w:val="00124ABC"/>
    <w:rsid w:val="001253A2"/>
    <w:rsid w:val="00127334"/>
    <w:rsid w:val="00140A0E"/>
    <w:rsid w:val="0014125F"/>
    <w:rsid w:val="00144452"/>
    <w:rsid w:val="00144F2C"/>
    <w:rsid w:val="001457E1"/>
    <w:rsid w:val="00147CE0"/>
    <w:rsid w:val="00152A91"/>
    <w:rsid w:val="00166F8E"/>
    <w:rsid w:val="00167A3F"/>
    <w:rsid w:val="0017524A"/>
    <w:rsid w:val="001753E9"/>
    <w:rsid w:val="001837A8"/>
    <w:rsid w:val="00186B1A"/>
    <w:rsid w:val="00192379"/>
    <w:rsid w:val="0019350C"/>
    <w:rsid w:val="00196996"/>
    <w:rsid w:val="00196BBA"/>
    <w:rsid w:val="001A0538"/>
    <w:rsid w:val="001A777C"/>
    <w:rsid w:val="001B24A8"/>
    <w:rsid w:val="001B417D"/>
    <w:rsid w:val="001B502A"/>
    <w:rsid w:val="001D0422"/>
    <w:rsid w:val="001D30BE"/>
    <w:rsid w:val="001E1E1F"/>
    <w:rsid w:val="001E6025"/>
    <w:rsid w:val="001F39F1"/>
    <w:rsid w:val="001F5F5E"/>
    <w:rsid w:val="00200656"/>
    <w:rsid w:val="00211B74"/>
    <w:rsid w:val="00214339"/>
    <w:rsid w:val="00214834"/>
    <w:rsid w:val="00222BCA"/>
    <w:rsid w:val="00231627"/>
    <w:rsid w:val="00241B19"/>
    <w:rsid w:val="00242273"/>
    <w:rsid w:val="00242389"/>
    <w:rsid w:val="002458D9"/>
    <w:rsid w:val="00270589"/>
    <w:rsid w:val="00283157"/>
    <w:rsid w:val="0028345C"/>
    <w:rsid w:val="002835CE"/>
    <w:rsid w:val="00292FB3"/>
    <w:rsid w:val="00294B44"/>
    <w:rsid w:val="00296AB1"/>
    <w:rsid w:val="002A0E80"/>
    <w:rsid w:val="002A5129"/>
    <w:rsid w:val="002A799C"/>
    <w:rsid w:val="002B048D"/>
    <w:rsid w:val="002B25CB"/>
    <w:rsid w:val="002B59F4"/>
    <w:rsid w:val="002C10C5"/>
    <w:rsid w:val="002C4E3D"/>
    <w:rsid w:val="002E1CDB"/>
    <w:rsid w:val="002E487E"/>
    <w:rsid w:val="002E5F97"/>
    <w:rsid w:val="002F58B7"/>
    <w:rsid w:val="003012C7"/>
    <w:rsid w:val="00306A28"/>
    <w:rsid w:val="003136DB"/>
    <w:rsid w:val="00313803"/>
    <w:rsid w:val="00314EEC"/>
    <w:rsid w:val="00317C01"/>
    <w:rsid w:val="00323556"/>
    <w:rsid w:val="00323887"/>
    <w:rsid w:val="0032683D"/>
    <w:rsid w:val="0033396B"/>
    <w:rsid w:val="0033473E"/>
    <w:rsid w:val="003361AF"/>
    <w:rsid w:val="003369A9"/>
    <w:rsid w:val="00337D41"/>
    <w:rsid w:val="00340249"/>
    <w:rsid w:val="003403A9"/>
    <w:rsid w:val="00345270"/>
    <w:rsid w:val="0034736B"/>
    <w:rsid w:val="00361C10"/>
    <w:rsid w:val="0036576F"/>
    <w:rsid w:val="00366E90"/>
    <w:rsid w:val="0038081F"/>
    <w:rsid w:val="00381D34"/>
    <w:rsid w:val="003838CA"/>
    <w:rsid w:val="003847AB"/>
    <w:rsid w:val="00390A5D"/>
    <w:rsid w:val="00396B47"/>
    <w:rsid w:val="003A0CE8"/>
    <w:rsid w:val="003A4C1D"/>
    <w:rsid w:val="003B46B8"/>
    <w:rsid w:val="003C0338"/>
    <w:rsid w:val="003C23E1"/>
    <w:rsid w:val="003C7CA8"/>
    <w:rsid w:val="003D2620"/>
    <w:rsid w:val="003D6158"/>
    <w:rsid w:val="003D76B5"/>
    <w:rsid w:val="003E3F7E"/>
    <w:rsid w:val="003E40AF"/>
    <w:rsid w:val="003E457B"/>
    <w:rsid w:val="003F05AC"/>
    <w:rsid w:val="003F1FE2"/>
    <w:rsid w:val="003F5443"/>
    <w:rsid w:val="003F7A41"/>
    <w:rsid w:val="004009AC"/>
    <w:rsid w:val="00406E72"/>
    <w:rsid w:val="00406F6B"/>
    <w:rsid w:val="004118B6"/>
    <w:rsid w:val="00413042"/>
    <w:rsid w:val="00413A8A"/>
    <w:rsid w:val="004147D8"/>
    <w:rsid w:val="004207E8"/>
    <w:rsid w:val="00431D5B"/>
    <w:rsid w:val="00437031"/>
    <w:rsid w:val="00437528"/>
    <w:rsid w:val="00443DF8"/>
    <w:rsid w:val="00451F6E"/>
    <w:rsid w:val="004543ED"/>
    <w:rsid w:val="004557C5"/>
    <w:rsid w:val="00456689"/>
    <w:rsid w:val="00457E34"/>
    <w:rsid w:val="00465F10"/>
    <w:rsid w:val="0047352C"/>
    <w:rsid w:val="00474BA6"/>
    <w:rsid w:val="00482CE2"/>
    <w:rsid w:val="0048311B"/>
    <w:rsid w:val="00491B80"/>
    <w:rsid w:val="00492B67"/>
    <w:rsid w:val="00493199"/>
    <w:rsid w:val="004974C1"/>
    <w:rsid w:val="00497AA9"/>
    <w:rsid w:val="004A0D13"/>
    <w:rsid w:val="004A3E09"/>
    <w:rsid w:val="004C1351"/>
    <w:rsid w:val="004C350B"/>
    <w:rsid w:val="004C4225"/>
    <w:rsid w:val="004C483E"/>
    <w:rsid w:val="004C515B"/>
    <w:rsid w:val="004C6332"/>
    <w:rsid w:val="004D2241"/>
    <w:rsid w:val="004D2E42"/>
    <w:rsid w:val="004D48F2"/>
    <w:rsid w:val="004D4EA8"/>
    <w:rsid w:val="004D715F"/>
    <w:rsid w:val="004E0D5F"/>
    <w:rsid w:val="004E1075"/>
    <w:rsid w:val="004E308C"/>
    <w:rsid w:val="004E674F"/>
    <w:rsid w:val="004E69B9"/>
    <w:rsid w:val="004E7DA8"/>
    <w:rsid w:val="004F583B"/>
    <w:rsid w:val="0050046F"/>
    <w:rsid w:val="005009B4"/>
    <w:rsid w:val="00502F45"/>
    <w:rsid w:val="00503EA1"/>
    <w:rsid w:val="00505A16"/>
    <w:rsid w:val="00512F97"/>
    <w:rsid w:val="00513AE7"/>
    <w:rsid w:val="00513BFB"/>
    <w:rsid w:val="00517679"/>
    <w:rsid w:val="00531A1F"/>
    <w:rsid w:val="00535401"/>
    <w:rsid w:val="00542ECD"/>
    <w:rsid w:val="005465E3"/>
    <w:rsid w:val="005526FC"/>
    <w:rsid w:val="005571BC"/>
    <w:rsid w:val="005644C7"/>
    <w:rsid w:val="0056603F"/>
    <w:rsid w:val="005672F7"/>
    <w:rsid w:val="005718E2"/>
    <w:rsid w:val="005733AF"/>
    <w:rsid w:val="00576AC1"/>
    <w:rsid w:val="00580A61"/>
    <w:rsid w:val="00584070"/>
    <w:rsid w:val="00590810"/>
    <w:rsid w:val="00596B23"/>
    <w:rsid w:val="005B5A7E"/>
    <w:rsid w:val="005C17FF"/>
    <w:rsid w:val="005C29C7"/>
    <w:rsid w:val="005C34B7"/>
    <w:rsid w:val="005C738B"/>
    <w:rsid w:val="005D2510"/>
    <w:rsid w:val="005D4BB1"/>
    <w:rsid w:val="005F62D6"/>
    <w:rsid w:val="00602A70"/>
    <w:rsid w:val="00603BAC"/>
    <w:rsid w:val="00603C5C"/>
    <w:rsid w:val="00605822"/>
    <w:rsid w:val="006103C2"/>
    <w:rsid w:val="0061525E"/>
    <w:rsid w:val="0061745C"/>
    <w:rsid w:val="00626811"/>
    <w:rsid w:val="0063064C"/>
    <w:rsid w:val="00630A73"/>
    <w:rsid w:val="00643F63"/>
    <w:rsid w:val="006451D0"/>
    <w:rsid w:val="0064702C"/>
    <w:rsid w:val="006512A3"/>
    <w:rsid w:val="0065142F"/>
    <w:rsid w:val="00657829"/>
    <w:rsid w:val="0066000A"/>
    <w:rsid w:val="00662A3F"/>
    <w:rsid w:val="00663ADD"/>
    <w:rsid w:val="00676B69"/>
    <w:rsid w:val="0068323D"/>
    <w:rsid w:val="00683E7A"/>
    <w:rsid w:val="006933D1"/>
    <w:rsid w:val="006A2DD4"/>
    <w:rsid w:val="006A51F8"/>
    <w:rsid w:val="006B5B65"/>
    <w:rsid w:val="006C0008"/>
    <w:rsid w:val="006C7EBC"/>
    <w:rsid w:val="006D35D3"/>
    <w:rsid w:val="006D36A9"/>
    <w:rsid w:val="006E6871"/>
    <w:rsid w:val="006F4C6D"/>
    <w:rsid w:val="006F581A"/>
    <w:rsid w:val="007002FB"/>
    <w:rsid w:val="007004D7"/>
    <w:rsid w:val="007019B3"/>
    <w:rsid w:val="0070535A"/>
    <w:rsid w:val="00716C78"/>
    <w:rsid w:val="0071771F"/>
    <w:rsid w:val="007303F7"/>
    <w:rsid w:val="007312B4"/>
    <w:rsid w:val="00737E55"/>
    <w:rsid w:val="00740A8F"/>
    <w:rsid w:val="00742123"/>
    <w:rsid w:val="007639C3"/>
    <w:rsid w:val="00770AF6"/>
    <w:rsid w:val="00772477"/>
    <w:rsid w:val="00772E90"/>
    <w:rsid w:val="00776065"/>
    <w:rsid w:val="0077764F"/>
    <w:rsid w:val="00784675"/>
    <w:rsid w:val="00785437"/>
    <w:rsid w:val="00786D7A"/>
    <w:rsid w:val="007878BA"/>
    <w:rsid w:val="00791176"/>
    <w:rsid w:val="00791727"/>
    <w:rsid w:val="00795E6B"/>
    <w:rsid w:val="00797C89"/>
    <w:rsid w:val="007A006E"/>
    <w:rsid w:val="007A7973"/>
    <w:rsid w:val="007B2AAF"/>
    <w:rsid w:val="007C0AE3"/>
    <w:rsid w:val="007C42C2"/>
    <w:rsid w:val="007D08A0"/>
    <w:rsid w:val="007D2CC3"/>
    <w:rsid w:val="007D50D5"/>
    <w:rsid w:val="007D60A8"/>
    <w:rsid w:val="007F09A5"/>
    <w:rsid w:val="007F67C0"/>
    <w:rsid w:val="0080484C"/>
    <w:rsid w:val="00804B43"/>
    <w:rsid w:val="00806744"/>
    <w:rsid w:val="0081014D"/>
    <w:rsid w:val="008101CB"/>
    <w:rsid w:val="00823023"/>
    <w:rsid w:val="00826713"/>
    <w:rsid w:val="00830AF4"/>
    <w:rsid w:val="00830CA5"/>
    <w:rsid w:val="0084126A"/>
    <w:rsid w:val="00841E95"/>
    <w:rsid w:val="00842BD3"/>
    <w:rsid w:val="008448DC"/>
    <w:rsid w:val="00845F89"/>
    <w:rsid w:val="00852365"/>
    <w:rsid w:val="008548F0"/>
    <w:rsid w:val="00854EC0"/>
    <w:rsid w:val="008553F1"/>
    <w:rsid w:val="00863236"/>
    <w:rsid w:val="0087101C"/>
    <w:rsid w:val="00876006"/>
    <w:rsid w:val="00882059"/>
    <w:rsid w:val="0088463A"/>
    <w:rsid w:val="0088796E"/>
    <w:rsid w:val="00893065"/>
    <w:rsid w:val="008A1544"/>
    <w:rsid w:val="008B17F1"/>
    <w:rsid w:val="008B2A54"/>
    <w:rsid w:val="008C16CC"/>
    <w:rsid w:val="008C16DF"/>
    <w:rsid w:val="008D0766"/>
    <w:rsid w:val="008F0471"/>
    <w:rsid w:val="008F648A"/>
    <w:rsid w:val="008F720E"/>
    <w:rsid w:val="0090771D"/>
    <w:rsid w:val="009117F3"/>
    <w:rsid w:val="00922492"/>
    <w:rsid w:val="0093032F"/>
    <w:rsid w:val="009323A0"/>
    <w:rsid w:val="009364B8"/>
    <w:rsid w:val="00944D91"/>
    <w:rsid w:val="009505F1"/>
    <w:rsid w:val="00951BEB"/>
    <w:rsid w:val="00955BFF"/>
    <w:rsid w:val="009605A5"/>
    <w:rsid w:val="00965F61"/>
    <w:rsid w:val="00966238"/>
    <w:rsid w:val="00966F3A"/>
    <w:rsid w:val="00971EC4"/>
    <w:rsid w:val="0097329B"/>
    <w:rsid w:val="0097374C"/>
    <w:rsid w:val="00982C90"/>
    <w:rsid w:val="00983265"/>
    <w:rsid w:val="00990409"/>
    <w:rsid w:val="009A0928"/>
    <w:rsid w:val="009A48F3"/>
    <w:rsid w:val="009A6E80"/>
    <w:rsid w:val="009B3682"/>
    <w:rsid w:val="009C2581"/>
    <w:rsid w:val="009C2F12"/>
    <w:rsid w:val="009C5813"/>
    <w:rsid w:val="009D543A"/>
    <w:rsid w:val="009E49BF"/>
    <w:rsid w:val="009E5ED0"/>
    <w:rsid w:val="009E66F4"/>
    <w:rsid w:val="009F3613"/>
    <w:rsid w:val="009F3D52"/>
    <w:rsid w:val="009F4050"/>
    <w:rsid w:val="00A0023E"/>
    <w:rsid w:val="00A007BD"/>
    <w:rsid w:val="00A00BE2"/>
    <w:rsid w:val="00A02E4C"/>
    <w:rsid w:val="00A04088"/>
    <w:rsid w:val="00A047BC"/>
    <w:rsid w:val="00A0738B"/>
    <w:rsid w:val="00A12ACF"/>
    <w:rsid w:val="00A12B3F"/>
    <w:rsid w:val="00A13CC1"/>
    <w:rsid w:val="00A14FE0"/>
    <w:rsid w:val="00A20DC7"/>
    <w:rsid w:val="00A20EC2"/>
    <w:rsid w:val="00A2382C"/>
    <w:rsid w:val="00A24F13"/>
    <w:rsid w:val="00A3584B"/>
    <w:rsid w:val="00A37A9C"/>
    <w:rsid w:val="00A4022B"/>
    <w:rsid w:val="00A40BF7"/>
    <w:rsid w:val="00A4204D"/>
    <w:rsid w:val="00A44594"/>
    <w:rsid w:val="00A50A37"/>
    <w:rsid w:val="00A55373"/>
    <w:rsid w:val="00A5611C"/>
    <w:rsid w:val="00A564C5"/>
    <w:rsid w:val="00A71794"/>
    <w:rsid w:val="00A828E7"/>
    <w:rsid w:val="00A83777"/>
    <w:rsid w:val="00A848AA"/>
    <w:rsid w:val="00A85C42"/>
    <w:rsid w:val="00A90C9C"/>
    <w:rsid w:val="00AA1B3F"/>
    <w:rsid w:val="00AA4FB7"/>
    <w:rsid w:val="00AB03EC"/>
    <w:rsid w:val="00AC631E"/>
    <w:rsid w:val="00AE121F"/>
    <w:rsid w:val="00AE5EC1"/>
    <w:rsid w:val="00AF1DFE"/>
    <w:rsid w:val="00B046C0"/>
    <w:rsid w:val="00B118AA"/>
    <w:rsid w:val="00B14BEA"/>
    <w:rsid w:val="00B15740"/>
    <w:rsid w:val="00B20F3C"/>
    <w:rsid w:val="00B23443"/>
    <w:rsid w:val="00B4112C"/>
    <w:rsid w:val="00B47271"/>
    <w:rsid w:val="00B55BCF"/>
    <w:rsid w:val="00B573C4"/>
    <w:rsid w:val="00B7118E"/>
    <w:rsid w:val="00B71777"/>
    <w:rsid w:val="00B805F1"/>
    <w:rsid w:val="00B8188B"/>
    <w:rsid w:val="00B84F97"/>
    <w:rsid w:val="00BB25FE"/>
    <w:rsid w:val="00BB4CE8"/>
    <w:rsid w:val="00BC0FB5"/>
    <w:rsid w:val="00BC17EB"/>
    <w:rsid w:val="00BC1855"/>
    <w:rsid w:val="00BC2958"/>
    <w:rsid w:val="00BC381B"/>
    <w:rsid w:val="00BC4CD2"/>
    <w:rsid w:val="00BC5840"/>
    <w:rsid w:val="00BC5AEF"/>
    <w:rsid w:val="00BC7AFC"/>
    <w:rsid w:val="00BD47BE"/>
    <w:rsid w:val="00BD6950"/>
    <w:rsid w:val="00BE0D92"/>
    <w:rsid w:val="00BE12A2"/>
    <w:rsid w:val="00BE1D06"/>
    <w:rsid w:val="00BE30FA"/>
    <w:rsid w:val="00BE640D"/>
    <w:rsid w:val="00BF166C"/>
    <w:rsid w:val="00BF55FC"/>
    <w:rsid w:val="00C01E5B"/>
    <w:rsid w:val="00C033A9"/>
    <w:rsid w:val="00C13B11"/>
    <w:rsid w:val="00C1500B"/>
    <w:rsid w:val="00C16775"/>
    <w:rsid w:val="00C20E07"/>
    <w:rsid w:val="00C21DC3"/>
    <w:rsid w:val="00C23CAA"/>
    <w:rsid w:val="00C356D8"/>
    <w:rsid w:val="00C3717E"/>
    <w:rsid w:val="00C37840"/>
    <w:rsid w:val="00C46A44"/>
    <w:rsid w:val="00C60FFA"/>
    <w:rsid w:val="00C6222D"/>
    <w:rsid w:val="00C62AD5"/>
    <w:rsid w:val="00C63093"/>
    <w:rsid w:val="00C649F1"/>
    <w:rsid w:val="00C65FA3"/>
    <w:rsid w:val="00C70780"/>
    <w:rsid w:val="00C7716A"/>
    <w:rsid w:val="00C82A46"/>
    <w:rsid w:val="00C8575F"/>
    <w:rsid w:val="00C9009F"/>
    <w:rsid w:val="00CA0ED6"/>
    <w:rsid w:val="00CA1FF7"/>
    <w:rsid w:val="00CA4D3D"/>
    <w:rsid w:val="00CB1C86"/>
    <w:rsid w:val="00CB288A"/>
    <w:rsid w:val="00CB4EC6"/>
    <w:rsid w:val="00CC25A4"/>
    <w:rsid w:val="00CC6558"/>
    <w:rsid w:val="00CD315B"/>
    <w:rsid w:val="00CE0224"/>
    <w:rsid w:val="00CE4BF0"/>
    <w:rsid w:val="00CE4FB6"/>
    <w:rsid w:val="00CE641F"/>
    <w:rsid w:val="00CF54D3"/>
    <w:rsid w:val="00CF72E9"/>
    <w:rsid w:val="00D01738"/>
    <w:rsid w:val="00D044E4"/>
    <w:rsid w:val="00D14017"/>
    <w:rsid w:val="00D14392"/>
    <w:rsid w:val="00D1448F"/>
    <w:rsid w:val="00D20278"/>
    <w:rsid w:val="00D22A2D"/>
    <w:rsid w:val="00D34AC8"/>
    <w:rsid w:val="00D40A86"/>
    <w:rsid w:val="00D46453"/>
    <w:rsid w:val="00D47141"/>
    <w:rsid w:val="00D52995"/>
    <w:rsid w:val="00D5316C"/>
    <w:rsid w:val="00D55719"/>
    <w:rsid w:val="00D60CFE"/>
    <w:rsid w:val="00D627DA"/>
    <w:rsid w:val="00D6515B"/>
    <w:rsid w:val="00D66DC9"/>
    <w:rsid w:val="00D85450"/>
    <w:rsid w:val="00D92F46"/>
    <w:rsid w:val="00D94DE0"/>
    <w:rsid w:val="00D96C56"/>
    <w:rsid w:val="00DA6C8B"/>
    <w:rsid w:val="00DB6D8D"/>
    <w:rsid w:val="00DC04F8"/>
    <w:rsid w:val="00DD18EF"/>
    <w:rsid w:val="00DF6425"/>
    <w:rsid w:val="00DF6632"/>
    <w:rsid w:val="00E11F14"/>
    <w:rsid w:val="00E12F3C"/>
    <w:rsid w:val="00E2110F"/>
    <w:rsid w:val="00E30E6B"/>
    <w:rsid w:val="00E34549"/>
    <w:rsid w:val="00E35038"/>
    <w:rsid w:val="00E371F5"/>
    <w:rsid w:val="00E405E9"/>
    <w:rsid w:val="00E441D6"/>
    <w:rsid w:val="00E4591B"/>
    <w:rsid w:val="00E46E3F"/>
    <w:rsid w:val="00E52279"/>
    <w:rsid w:val="00E546B4"/>
    <w:rsid w:val="00E54B0F"/>
    <w:rsid w:val="00E557A9"/>
    <w:rsid w:val="00E61323"/>
    <w:rsid w:val="00E62110"/>
    <w:rsid w:val="00E63D4E"/>
    <w:rsid w:val="00E66FC3"/>
    <w:rsid w:val="00E73369"/>
    <w:rsid w:val="00E747F6"/>
    <w:rsid w:val="00E758D0"/>
    <w:rsid w:val="00E874D6"/>
    <w:rsid w:val="00E879F1"/>
    <w:rsid w:val="00E9054B"/>
    <w:rsid w:val="00E90E18"/>
    <w:rsid w:val="00E9521E"/>
    <w:rsid w:val="00E97D09"/>
    <w:rsid w:val="00E97DF5"/>
    <w:rsid w:val="00EA7B24"/>
    <w:rsid w:val="00ED37EB"/>
    <w:rsid w:val="00ED4690"/>
    <w:rsid w:val="00ED7D29"/>
    <w:rsid w:val="00EE4234"/>
    <w:rsid w:val="00EE49F0"/>
    <w:rsid w:val="00EF2F23"/>
    <w:rsid w:val="00F02A60"/>
    <w:rsid w:val="00F0735A"/>
    <w:rsid w:val="00F11D49"/>
    <w:rsid w:val="00F172FC"/>
    <w:rsid w:val="00F2059A"/>
    <w:rsid w:val="00F238C5"/>
    <w:rsid w:val="00F2450C"/>
    <w:rsid w:val="00F247A3"/>
    <w:rsid w:val="00F26D99"/>
    <w:rsid w:val="00F3138B"/>
    <w:rsid w:val="00F315C5"/>
    <w:rsid w:val="00F41E8E"/>
    <w:rsid w:val="00F543D3"/>
    <w:rsid w:val="00F6165D"/>
    <w:rsid w:val="00F72B34"/>
    <w:rsid w:val="00F72FA2"/>
    <w:rsid w:val="00F73123"/>
    <w:rsid w:val="00F9487B"/>
    <w:rsid w:val="00F954C1"/>
    <w:rsid w:val="00F97502"/>
    <w:rsid w:val="00FB3161"/>
    <w:rsid w:val="00FB39E7"/>
    <w:rsid w:val="00FB499D"/>
    <w:rsid w:val="00FB6FCC"/>
    <w:rsid w:val="00FB7984"/>
    <w:rsid w:val="00FC031B"/>
    <w:rsid w:val="00FC0EFF"/>
    <w:rsid w:val="00FD07F3"/>
    <w:rsid w:val="00FD35F3"/>
    <w:rsid w:val="00FD586E"/>
    <w:rsid w:val="00FE0C00"/>
    <w:rsid w:val="00FE3920"/>
    <w:rsid w:val="00FE3BB7"/>
    <w:rsid w:val="00FF00BE"/>
    <w:rsid w:val="00FF4D79"/>
    <w:rsid w:val="00FF5588"/>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2344"/>
  <w15:docId w15:val="{2FB561AF-B332-4C15-8BFE-78616D05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EF"/>
    <w:rPr>
      <w:rFonts w:ascii="Tahoma" w:hAnsi="Tahoma" w:cs="Tahoma"/>
      <w:sz w:val="16"/>
      <w:szCs w:val="16"/>
    </w:rPr>
  </w:style>
  <w:style w:type="paragraph" w:styleId="Header">
    <w:name w:val="header"/>
    <w:basedOn w:val="Normal"/>
    <w:link w:val="HeaderChar"/>
    <w:uiPriority w:val="99"/>
    <w:unhideWhenUsed/>
    <w:rsid w:val="00BC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EF"/>
  </w:style>
  <w:style w:type="paragraph" w:styleId="Footer">
    <w:name w:val="footer"/>
    <w:basedOn w:val="Normal"/>
    <w:link w:val="FooterChar"/>
    <w:uiPriority w:val="99"/>
    <w:unhideWhenUsed/>
    <w:rsid w:val="00BC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EF"/>
  </w:style>
  <w:style w:type="table" w:styleId="TableGrid">
    <w:name w:val="Table Grid"/>
    <w:basedOn w:val="TableNormal"/>
    <w:uiPriority w:val="59"/>
    <w:rsid w:val="00887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117F3"/>
    <w:pPr>
      <w:spacing w:after="0" w:line="240" w:lineRule="auto"/>
    </w:pPr>
  </w:style>
  <w:style w:type="character" w:styleId="Hyperlink">
    <w:name w:val="Hyperlink"/>
    <w:basedOn w:val="DefaultParagraphFont"/>
    <w:uiPriority w:val="99"/>
    <w:unhideWhenUsed/>
    <w:rsid w:val="00797C89"/>
    <w:rPr>
      <w:color w:val="0000FF" w:themeColor="hyperlink"/>
      <w:u w:val="single"/>
    </w:rPr>
  </w:style>
  <w:style w:type="character" w:styleId="FollowedHyperlink">
    <w:name w:val="FollowedHyperlink"/>
    <w:basedOn w:val="DefaultParagraphFont"/>
    <w:uiPriority w:val="99"/>
    <w:semiHidden/>
    <w:unhideWhenUsed/>
    <w:rsid w:val="00797C89"/>
    <w:rPr>
      <w:color w:val="800080" w:themeColor="followedHyperlink"/>
      <w:u w:val="single"/>
    </w:rPr>
  </w:style>
  <w:style w:type="character" w:styleId="CommentReference">
    <w:name w:val="annotation reference"/>
    <w:basedOn w:val="DefaultParagraphFont"/>
    <w:uiPriority w:val="99"/>
    <w:semiHidden/>
    <w:unhideWhenUsed/>
    <w:rsid w:val="00626811"/>
    <w:rPr>
      <w:sz w:val="16"/>
      <w:szCs w:val="16"/>
    </w:rPr>
  </w:style>
  <w:style w:type="paragraph" w:styleId="CommentText">
    <w:name w:val="annotation text"/>
    <w:basedOn w:val="Normal"/>
    <w:link w:val="CommentTextChar"/>
    <w:uiPriority w:val="99"/>
    <w:semiHidden/>
    <w:unhideWhenUsed/>
    <w:rsid w:val="00626811"/>
    <w:pPr>
      <w:spacing w:line="240" w:lineRule="auto"/>
    </w:pPr>
    <w:rPr>
      <w:sz w:val="20"/>
      <w:szCs w:val="20"/>
    </w:rPr>
  </w:style>
  <w:style w:type="character" w:customStyle="1" w:styleId="CommentTextChar">
    <w:name w:val="Comment Text Char"/>
    <w:basedOn w:val="DefaultParagraphFont"/>
    <w:link w:val="CommentText"/>
    <w:uiPriority w:val="99"/>
    <w:semiHidden/>
    <w:rsid w:val="00626811"/>
    <w:rPr>
      <w:sz w:val="20"/>
      <w:szCs w:val="20"/>
    </w:rPr>
  </w:style>
  <w:style w:type="paragraph" w:styleId="CommentSubject">
    <w:name w:val="annotation subject"/>
    <w:basedOn w:val="CommentText"/>
    <w:next w:val="CommentText"/>
    <w:link w:val="CommentSubjectChar"/>
    <w:uiPriority w:val="99"/>
    <w:semiHidden/>
    <w:unhideWhenUsed/>
    <w:rsid w:val="00626811"/>
    <w:rPr>
      <w:b/>
      <w:bCs/>
    </w:rPr>
  </w:style>
  <w:style w:type="character" w:customStyle="1" w:styleId="CommentSubjectChar">
    <w:name w:val="Comment Subject Char"/>
    <w:basedOn w:val="CommentTextChar"/>
    <w:link w:val="CommentSubject"/>
    <w:uiPriority w:val="99"/>
    <w:semiHidden/>
    <w:rsid w:val="00626811"/>
    <w:rPr>
      <w:b/>
      <w:bCs/>
      <w:sz w:val="20"/>
      <w:szCs w:val="20"/>
    </w:rPr>
  </w:style>
  <w:style w:type="paragraph" w:styleId="ListParagraph">
    <w:name w:val="List Paragraph"/>
    <w:basedOn w:val="Normal"/>
    <w:link w:val="ListParagraphChar"/>
    <w:uiPriority w:val="34"/>
    <w:qFormat/>
    <w:rsid w:val="005D2510"/>
    <w:pPr>
      <w:ind w:left="720"/>
      <w:contextualSpacing/>
    </w:pPr>
  </w:style>
  <w:style w:type="paragraph" w:customStyle="1" w:styleId="SectionHeading">
    <w:name w:val="Section Heading"/>
    <w:basedOn w:val="ListParagraph"/>
    <w:link w:val="SectionHeadingChar"/>
    <w:qFormat/>
    <w:rsid w:val="004D4EA8"/>
    <w:pPr>
      <w:keepNext/>
      <w:numPr>
        <w:numId w:val="1"/>
      </w:numPr>
      <w:spacing w:after="0" w:line="240" w:lineRule="auto"/>
    </w:pPr>
    <w:rPr>
      <w:b/>
      <w:caps/>
      <w:color w:val="FFFFFF" w:themeColor="background1"/>
      <w:sz w:val="24"/>
      <w:szCs w:val="24"/>
    </w:rPr>
  </w:style>
  <w:style w:type="paragraph" w:customStyle="1" w:styleId="Question">
    <w:name w:val="Question"/>
    <w:basedOn w:val="SectionHeading"/>
    <w:link w:val="QuestionChar"/>
    <w:qFormat/>
    <w:rsid w:val="00590810"/>
    <w:pPr>
      <w:keepNext w:val="0"/>
      <w:numPr>
        <w:ilvl w:val="1"/>
      </w:numPr>
      <w:spacing w:after="120"/>
      <w:contextualSpacing w:val="0"/>
    </w:pPr>
    <w:rPr>
      <w:b w:val="0"/>
      <w:caps w:val="0"/>
      <w:color w:val="auto"/>
      <w:sz w:val="22"/>
    </w:rPr>
  </w:style>
  <w:style w:type="character" w:customStyle="1" w:styleId="ListParagraphChar">
    <w:name w:val="List Paragraph Char"/>
    <w:basedOn w:val="DefaultParagraphFont"/>
    <w:link w:val="ListParagraph"/>
    <w:uiPriority w:val="34"/>
    <w:rsid w:val="00A83777"/>
  </w:style>
  <w:style w:type="character" w:customStyle="1" w:styleId="SectionHeadingChar">
    <w:name w:val="Section Heading Char"/>
    <w:basedOn w:val="ListParagraphChar"/>
    <w:link w:val="SectionHeading"/>
    <w:rsid w:val="004D4EA8"/>
    <w:rPr>
      <w:b/>
      <w:caps/>
      <w:color w:val="FFFFFF" w:themeColor="background1"/>
      <w:sz w:val="24"/>
      <w:szCs w:val="24"/>
    </w:rPr>
  </w:style>
  <w:style w:type="character" w:customStyle="1" w:styleId="QuestionChar">
    <w:name w:val="Question Char"/>
    <w:basedOn w:val="SectionHeadingChar"/>
    <w:link w:val="Question"/>
    <w:rsid w:val="00590810"/>
    <w:rPr>
      <w:b w:val="0"/>
      <w:caps w:val="0"/>
      <w:color w:val="FFFFFF" w:themeColor="background1"/>
      <w:sz w:val="24"/>
      <w:szCs w:val="24"/>
    </w:rPr>
  </w:style>
  <w:style w:type="paragraph" w:customStyle="1" w:styleId="TableBullets">
    <w:name w:val="Table Bullets"/>
    <w:basedOn w:val="Question"/>
    <w:link w:val="TableBulletsChar"/>
    <w:qFormat/>
    <w:rsid w:val="00590810"/>
    <w:pPr>
      <w:numPr>
        <w:ilvl w:val="0"/>
        <w:numId w:val="2"/>
      </w:numPr>
      <w:contextualSpacing/>
    </w:pPr>
  </w:style>
  <w:style w:type="character" w:customStyle="1" w:styleId="TableBulletsChar">
    <w:name w:val="Table Bullets Char"/>
    <w:basedOn w:val="QuestionChar"/>
    <w:link w:val="TableBullets"/>
    <w:rsid w:val="00590810"/>
    <w:rPr>
      <w:b w:val="0"/>
      <w:caps w:val="0"/>
      <w:color w:val="FFFFFF" w:themeColor="background1"/>
      <w:sz w:val="24"/>
      <w:szCs w:val="24"/>
    </w:rPr>
  </w:style>
  <w:style w:type="character" w:styleId="SubtleEmphasis">
    <w:name w:val="Subtle Emphasis"/>
    <w:basedOn w:val="DefaultParagraphFont"/>
    <w:uiPriority w:val="19"/>
    <w:qFormat/>
    <w:rsid w:val="0063064C"/>
    <w:rPr>
      <w:i/>
      <w:iCs/>
      <w:color w:val="404040" w:themeColor="text1" w:themeTint="BF"/>
    </w:rPr>
  </w:style>
  <w:style w:type="paragraph" w:customStyle="1" w:styleId="CommissioningQuestion">
    <w:name w:val="Commissioning Question"/>
    <w:basedOn w:val="TableBullets"/>
    <w:link w:val="CommissioningQuestionChar"/>
    <w:qFormat/>
    <w:rsid w:val="0097374C"/>
    <w:pPr>
      <w:numPr>
        <w:numId w:val="7"/>
      </w:numPr>
      <w:contextualSpacing w:val="0"/>
    </w:pPr>
  </w:style>
  <w:style w:type="character" w:customStyle="1" w:styleId="CommissioningQuestionChar">
    <w:name w:val="Commissioning Question Char"/>
    <w:basedOn w:val="TableBulletsChar"/>
    <w:link w:val="CommissioningQuestion"/>
    <w:rsid w:val="0097374C"/>
    <w:rPr>
      <w:b w:val="0"/>
      <w:caps w:val="0"/>
      <w:color w:val="FFFFFF" w:themeColor="background1"/>
      <w:sz w:val="24"/>
      <w:szCs w:val="24"/>
    </w:rPr>
  </w:style>
  <w:style w:type="character" w:styleId="UnresolvedMention">
    <w:name w:val="Unresolved Mention"/>
    <w:basedOn w:val="DefaultParagraphFont"/>
    <w:uiPriority w:val="99"/>
    <w:semiHidden/>
    <w:unhideWhenUsed/>
    <w:rsid w:val="005C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09990">
      <w:bodyDiv w:val="1"/>
      <w:marLeft w:val="0"/>
      <w:marRight w:val="0"/>
      <w:marTop w:val="0"/>
      <w:marBottom w:val="0"/>
      <w:divBdr>
        <w:top w:val="none" w:sz="0" w:space="0" w:color="auto"/>
        <w:left w:val="none" w:sz="0" w:space="0" w:color="auto"/>
        <w:bottom w:val="none" w:sz="0" w:space="0" w:color="auto"/>
        <w:right w:val="none" w:sz="0" w:space="0" w:color="auto"/>
      </w:divBdr>
    </w:div>
    <w:div w:id="1097099345">
      <w:bodyDiv w:val="1"/>
      <w:marLeft w:val="0"/>
      <w:marRight w:val="0"/>
      <w:marTop w:val="0"/>
      <w:marBottom w:val="0"/>
      <w:divBdr>
        <w:top w:val="none" w:sz="0" w:space="0" w:color="auto"/>
        <w:left w:val="none" w:sz="0" w:space="0" w:color="auto"/>
        <w:bottom w:val="none" w:sz="0" w:space="0" w:color="auto"/>
        <w:right w:val="none" w:sz="0" w:space="0" w:color="auto"/>
      </w:divBdr>
      <w:divsChild>
        <w:div w:id="1669212537">
          <w:marLeft w:val="0"/>
          <w:marRight w:val="0"/>
          <w:marTop w:val="0"/>
          <w:marBottom w:val="0"/>
          <w:divBdr>
            <w:top w:val="none" w:sz="0" w:space="0" w:color="auto"/>
            <w:left w:val="none" w:sz="0" w:space="0" w:color="auto"/>
            <w:bottom w:val="none" w:sz="0" w:space="0" w:color="auto"/>
            <w:right w:val="none" w:sz="0" w:space="0" w:color="auto"/>
          </w:divBdr>
          <w:divsChild>
            <w:div w:id="11367265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39965722">
          <w:marLeft w:val="0"/>
          <w:marRight w:val="0"/>
          <w:marTop w:val="0"/>
          <w:marBottom w:val="0"/>
          <w:divBdr>
            <w:top w:val="none" w:sz="0" w:space="0" w:color="auto"/>
            <w:left w:val="none" w:sz="0" w:space="0" w:color="auto"/>
            <w:bottom w:val="none" w:sz="0" w:space="0" w:color="auto"/>
            <w:right w:val="none" w:sz="0" w:space="0" w:color="auto"/>
          </w:divBdr>
          <w:divsChild>
            <w:div w:id="7482361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resarchsafety@uchicago.edu" TargetMode="External"/><Relationship Id="rId17" Type="http://schemas.openxmlformats.org/officeDocument/2006/relationships/hyperlink" Target="http://safety.uchicago.edu/tools/asbestos-request-for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uchicago.ed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917cf6-dbcd-4b35-ae67-fcdf9e3c1a18" xsi:nil="true"/>
    <ProductID_x0023_ xmlns="d6917cf6-dbcd-4b35-ae67-fcdf9e3c1a18" xsi:nil="true"/>
    <lcf76f155ced4ddcb4097134ff3c332f xmlns="d6917cf6-dbcd-4b35-ae67-fcdf9e3c1a18">
      <Terms xmlns="http://schemas.microsoft.com/office/infopath/2007/PartnerControls"/>
    </lcf76f155ced4ddcb4097134ff3c332f>
    <TaxCatchAll xmlns="24f52856-528b-46d9-9c93-9293117150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B909E84900C4D8A02C6EA5760DF4F" ma:contentTypeVersion="18" ma:contentTypeDescription="Create a new document." ma:contentTypeScope="" ma:versionID="3a4253891f44ce94d3a1ed76a808e24d">
  <xsd:schema xmlns:xsd="http://www.w3.org/2001/XMLSchema" xmlns:xs="http://www.w3.org/2001/XMLSchema" xmlns:p="http://schemas.microsoft.com/office/2006/metadata/properties" xmlns:ns2="d6917cf6-dbcd-4b35-ae67-fcdf9e3c1a18" xmlns:ns3="24f52856-528b-46d9-9c93-929311715009" targetNamespace="http://schemas.microsoft.com/office/2006/metadata/properties" ma:root="true" ma:fieldsID="f5a6ae970a4bafa38d54fa3bfe274b1b" ns2:_="" ns3:_="">
    <xsd:import namespace="d6917cf6-dbcd-4b35-ae67-fcdf9e3c1a18"/>
    <xsd:import namespace="24f52856-528b-46d9-9c93-929311715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ProductID_x0023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17cf6-dbcd-4b35-ae67-fcdf9e3c1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ProductID_x0023_" ma:index="21" nillable="true" ma:displayName="Product ID #" ma:format="Dropdown" ma:internalName="ProductID_x0023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202a5bc-2d66-4d5e-909b-ce76855ba1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52856-528b-46d9-9c93-9293117150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4726805-d5d4-499a-8373-44093f1274d8}" ma:internalName="TaxCatchAll" ma:showField="CatchAllData" ma:web="24f52856-528b-46d9-9c93-929311715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701CC-C204-473B-829B-E12EBBF131E6}">
  <ds:schemaRefs>
    <ds:schemaRef ds:uri="http://schemas.microsoft.com/office/2006/metadata/properties"/>
    <ds:schemaRef ds:uri="http://schemas.microsoft.com/office/infopath/2007/PartnerControls"/>
    <ds:schemaRef ds:uri="d6917cf6-dbcd-4b35-ae67-fcdf9e3c1a18"/>
    <ds:schemaRef ds:uri="24f52856-528b-46d9-9c93-929311715009"/>
  </ds:schemaRefs>
</ds:datastoreItem>
</file>

<file path=customXml/itemProps2.xml><?xml version="1.0" encoding="utf-8"?>
<ds:datastoreItem xmlns:ds="http://schemas.openxmlformats.org/officeDocument/2006/customXml" ds:itemID="{13AA7B12-98D0-4172-9D44-9BD3E1578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17cf6-dbcd-4b35-ae67-fcdf9e3c1a18"/>
    <ds:schemaRef ds:uri="24f52856-528b-46d9-9c93-929311715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E134C-04AD-43F9-9D76-6ED4DBC25199}">
  <ds:schemaRefs>
    <ds:schemaRef ds:uri="http://schemas.openxmlformats.org/officeDocument/2006/bibliography"/>
  </ds:schemaRefs>
</ds:datastoreItem>
</file>

<file path=customXml/itemProps4.xml><?xml version="1.0" encoding="utf-8"?>
<ds:datastoreItem xmlns:ds="http://schemas.openxmlformats.org/officeDocument/2006/customXml" ds:itemID="{C4D1B3B7-39FE-40B5-9959-FA1BD8D33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12710</Words>
  <Characters>72448</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apatel19</dc:creator>
  <cp:lastModifiedBy>Jill Singleton</cp:lastModifiedBy>
  <cp:revision>2</cp:revision>
  <cp:lastPrinted>2018-03-27T14:52:00Z</cp:lastPrinted>
  <dcterms:created xsi:type="dcterms:W3CDTF">2023-05-23T14:14:00Z</dcterms:created>
  <dcterms:modified xsi:type="dcterms:W3CDTF">2023-05-23T14:14:00Z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0x01010045EB909E84900C4D8A02C6EA5760DF4F</vt:lpwstr>
  </property>
  <property fmtid="{D5CDD505-2E9C-101B-9397-08002B2CF9AE}" pid="3" name="MediaServiceImageTags">
    <vt:lpwstr/>
  </property>
</Properties>
</file>